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САМОВЕЦКОГО СЕЛЬСКОГО ПОСЕЛЕНИЯ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22.05.2018 года    № 191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Большой Самовец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Устав Самовецкого сельского поселения Эртильского муниципального района Воронежской области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Самовецкого сельского поселения Эртильского муниципального района Воронежской области в соответствие с действующим законодательством, Совет народных депутатов Самовецкого сельского поселения РЕШИЛ: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и дополнения в Устав Самовецкого сельского поселения Эртильского муниципального района Воронежской области согласно приложению.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после его государственной регистрации.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после его опубликования в 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Глава поселения                                                                                 С.И.Голев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22.05. 2018 года № 191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Изменения и дополнения в Устав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 статье 9: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4" w:history="1">
        <w:r>
          <w:rPr>
            <w:rStyle w:val="a4"/>
            <w:color w:val="A32925"/>
            <w:sz w:val="21"/>
            <w:szCs w:val="21"/>
          </w:rPr>
          <w:t>пункт 18 </w:t>
        </w:r>
      </w:hyperlink>
      <w:r>
        <w:rPr>
          <w:color w:val="212121"/>
          <w:sz w:val="21"/>
          <w:szCs w:val="21"/>
        </w:rPr>
        <w:t>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пункт 19 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5" w:history="1">
        <w:r>
          <w:rPr>
            <w:rStyle w:val="a4"/>
            <w:color w:val="A32925"/>
            <w:sz w:val="21"/>
            <w:szCs w:val="21"/>
          </w:rPr>
          <w:t>кодексом</w:t>
        </w:r>
      </w:hyperlink>
      <w:r>
        <w:rPr>
          <w:color w:val="212121"/>
          <w:sz w:val="21"/>
          <w:szCs w:val="21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</w:r>
      <w:hyperlink r:id="rId6" w:history="1">
        <w:r>
          <w:rPr>
            <w:rStyle w:val="a4"/>
            <w:color w:val="A32925"/>
            <w:sz w:val="21"/>
            <w:szCs w:val="21"/>
          </w:rPr>
          <w:t>кодексом</w:t>
        </w:r>
      </w:hyperlink>
      <w:r>
        <w:rPr>
          <w:color w:val="212121"/>
          <w:sz w:val="21"/>
          <w:szCs w:val="21"/>
        </w:rPr>
        <w:t> Российской Федерации, осмотров зданий, сооружений и выдача рекомендаций об устранении выявленных в ходе таких осмотров нарушений;».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 </w:t>
      </w:r>
      <w:hyperlink r:id="rId7" w:history="1">
        <w:r>
          <w:rPr>
            <w:rStyle w:val="a4"/>
            <w:color w:val="A32925"/>
            <w:sz w:val="21"/>
            <w:szCs w:val="21"/>
          </w:rPr>
          <w:t>статье </w:t>
        </w:r>
      </w:hyperlink>
      <w:r>
        <w:rPr>
          <w:color w:val="212121"/>
          <w:sz w:val="21"/>
          <w:szCs w:val="21"/>
        </w:rPr>
        <w:t>10: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пункт 11 признать утратившим силу;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дополнить </w:t>
      </w:r>
      <w:hyperlink r:id="rId8" w:history="1">
        <w:r>
          <w:rPr>
            <w:rStyle w:val="a4"/>
            <w:color w:val="A32925"/>
            <w:sz w:val="21"/>
            <w:szCs w:val="21"/>
          </w:rPr>
          <w:t>пунктом </w:t>
        </w:r>
      </w:hyperlink>
      <w:r>
        <w:rPr>
          <w:color w:val="212121"/>
          <w:sz w:val="21"/>
          <w:szCs w:val="21"/>
        </w:rPr>
        <w:t>15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 ч</w:t>
      </w:r>
      <w:hyperlink r:id="rId9" w:history="1">
        <w:r>
          <w:rPr>
            <w:rStyle w:val="a4"/>
            <w:color w:val="A32925"/>
            <w:sz w:val="21"/>
            <w:szCs w:val="21"/>
          </w:rPr>
          <w:t>асти 1 статьи 1</w:t>
        </w:r>
      </w:hyperlink>
      <w:r>
        <w:rPr>
          <w:color w:val="212121"/>
          <w:sz w:val="21"/>
          <w:szCs w:val="21"/>
        </w:rPr>
        <w:t>1: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дополнить </w:t>
      </w:r>
      <w:hyperlink r:id="rId10" w:history="1">
        <w:r>
          <w:rPr>
            <w:rStyle w:val="a4"/>
            <w:color w:val="A32925"/>
            <w:sz w:val="21"/>
            <w:szCs w:val="21"/>
          </w:rPr>
          <w:t>пунктом 7.</w:t>
        </w:r>
      </w:hyperlink>
      <w:r>
        <w:rPr>
          <w:color w:val="212121"/>
          <w:sz w:val="21"/>
          <w:szCs w:val="21"/>
        </w:rPr>
        <w:t>1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«7.1) полномочиями в сфере стратегического планирования, предусмотренными Федеральным законом от 28 июня 2014 года № 172-ФЗ «О стратегическом планировании в Российской Федерации»;»;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</w:t>
      </w:r>
      <w:hyperlink r:id="rId11" w:history="1">
        <w:r>
          <w:rPr>
            <w:rStyle w:val="a4"/>
            <w:color w:val="A32925"/>
            <w:sz w:val="21"/>
            <w:szCs w:val="21"/>
          </w:rPr>
          <w:t>пункт </w:t>
        </w:r>
      </w:hyperlink>
      <w:r>
        <w:rPr>
          <w:color w:val="212121"/>
          <w:sz w:val="21"/>
          <w:szCs w:val="21"/>
        </w:rPr>
        <w:t>9 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«9) организация сбора статистических показателей, характеризующих состояние экономики и социальной сферы Самовецкого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 </w:t>
      </w:r>
      <w:hyperlink r:id="rId12" w:history="1">
        <w:r>
          <w:rPr>
            <w:rStyle w:val="a4"/>
            <w:color w:val="A32925"/>
            <w:sz w:val="21"/>
            <w:szCs w:val="21"/>
          </w:rPr>
          <w:t>статье </w:t>
        </w:r>
      </w:hyperlink>
      <w:r>
        <w:rPr>
          <w:color w:val="212121"/>
          <w:sz w:val="21"/>
          <w:szCs w:val="21"/>
        </w:rPr>
        <w:t>19: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13" w:history="1">
        <w:r>
          <w:rPr>
            <w:rStyle w:val="a4"/>
            <w:color w:val="A32925"/>
            <w:sz w:val="21"/>
            <w:szCs w:val="21"/>
          </w:rPr>
          <w:t>наименование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19. Публичные слушания, общественные обсуждения»;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часть 3 дополнить </w:t>
      </w:r>
      <w:hyperlink r:id="rId14" w:history="1">
        <w:r>
          <w:rPr>
            <w:rStyle w:val="a4"/>
            <w:color w:val="A32925"/>
            <w:sz w:val="21"/>
            <w:szCs w:val="21"/>
          </w:rPr>
          <w:t>пунктом 2.1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«2.1) проект стратегии социально-экономического развития Самовецкого сельского поселения;»;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 </w:t>
      </w:r>
      <w:hyperlink r:id="rId15" w:history="1">
        <w:r>
          <w:rPr>
            <w:rStyle w:val="a4"/>
            <w:color w:val="A32925"/>
            <w:sz w:val="21"/>
            <w:szCs w:val="21"/>
          </w:rPr>
          <w:t>пункт </w:t>
        </w:r>
      </w:hyperlink>
      <w:r>
        <w:rPr>
          <w:color w:val="212121"/>
          <w:sz w:val="21"/>
          <w:szCs w:val="21"/>
        </w:rPr>
        <w:t>4 части 3 признать утратившим силу;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в </w:t>
      </w:r>
      <w:hyperlink r:id="rId16" w:history="1">
        <w:r>
          <w:rPr>
            <w:rStyle w:val="a4"/>
            <w:color w:val="A32925"/>
            <w:sz w:val="21"/>
            <w:szCs w:val="21"/>
          </w:rPr>
          <w:t>части 4</w:t>
        </w:r>
      </w:hyperlink>
      <w:r>
        <w:rPr>
          <w:color w:val="212121"/>
          <w:sz w:val="21"/>
          <w:szCs w:val="21"/>
        </w:rPr>
        <w:t> 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дополнить </w:t>
      </w:r>
      <w:hyperlink r:id="rId17" w:history="1">
        <w:r>
          <w:rPr>
            <w:rStyle w:val="a4"/>
            <w:color w:val="A32925"/>
            <w:sz w:val="21"/>
            <w:szCs w:val="21"/>
          </w:rPr>
          <w:t>частью 5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Самовецкого сельского поселения и (или) нормативным правовым актом Совета народных депутатов Самовецкого сельского поселения с учетом положений законодательства о градостроительной деятельности.».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части 1 статьи 27: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18" w:history="1">
        <w:r>
          <w:rPr>
            <w:rStyle w:val="a4"/>
            <w:color w:val="A32925"/>
            <w:sz w:val="21"/>
            <w:szCs w:val="21"/>
          </w:rPr>
          <w:t>пункт 4 </w:t>
        </w:r>
      </w:hyperlink>
      <w:r>
        <w:rPr>
          <w:color w:val="212121"/>
          <w:sz w:val="21"/>
          <w:szCs w:val="21"/>
        </w:rPr>
        <w:t>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«4) утверждение стратегии социально-экономического развития Самовецкого сельского поселения;»;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 дополнить </w:t>
      </w:r>
      <w:hyperlink r:id="rId19" w:history="1">
        <w:r>
          <w:rPr>
            <w:rStyle w:val="a4"/>
            <w:color w:val="A32925"/>
            <w:sz w:val="21"/>
            <w:szCs w:val="21"/>
          </w:rPr>
          <w:t>пунктом 11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«11) утверждение правил благоустройства территории муниципального образования.».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 </w:t>
      </w:r>
      <w:hyperlink r:id="rId20" w:history="1">
        <w:r>
          <w:rPr>
            <w:rStyle w:val="a4"/>
            <w:color w:val="A32925"/>
            <w:sz w:val="21"/>
            <w:szCs w:val="21"/>
          </w:rPr>
          <w:t>статье </w:t>
        </w:r>
      </w:hyperlink>
      <w:r>
        <w:rPr>
          <w:color w:val="212121"/>
          <w:sz w:val="21"/>
          <w:szCs w:val="21"/>
        </w:rPr>
        <w:t>33: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дополнить </w:t>
      </w:r>
      <w:hyperlink r:id="rId21" w:history="1">
        <w:r>
          <w:rPr>
            <w:rStyle w:val="a4"/>
            <w:color w:val="A32925"/>
            <w:sz w:val="21"/>
            <w:szCs w:val="21"/>
          </w:rPr>
          <w:t>частью 3.</w:t>
        </w:r>
      </w:hyperlink>
      <w:r>
        <w:rPr>
          <w:color w:val="212121"/>
          <w:sz w:val="21"/>
          <w:szCs w:val="21"/>
        </w:rPr>
        <w:t>1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дополнить </w:t>
      </w:r>
      <w:hyperlink r:id="rId22" w:history="1">
        <w:r>
          <w:rPr>
            <w:rStyle w:val="a4"/>
            <w:color w:val="A32925"/>
            <w:sz w:val="21"/>
            <w:szCs w:val="21"/>
          </w:rPr>
          <w:t>частью </w:t>
        </w:r>
      </w:hyperlink>
      <w:r>
        <w:rPr>
          <w:color w:val="212121"/>
          <w:sz w:val="21"/>
          <w:szCs w:val="21"/>
        </w:rPr>
        <w:t>3.2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«3.2. При выявлении в результате проверки, проведенной в 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дополнить </w:t>
      </w:r>
      <w:hyperlink r:id="rId23" w:history="1">
        <w:r>
          <w:rPr>
            <w:rStyle w:val="a4"/>
            <w:color w:val="A32925"/>
            <w:sz w:val="21"/>
            <w:szCs w:val="21"/>
          </w:rPr>
          <w:t>частью </w:t>
        </w:r>
      </w:hyperlink>
      <w:r>
        <w:rPr>
          <w:color w:val="212121"/>
          <w:sz w:val="21"/>
          <w:szCs w:val="21"/>
        </w:rPr>
        <w:t>3.3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 </w:t>
      </w:r>
      <w:hyperlink r:id="rId24" w:history="1">
        <w:r>
          <w:rPr>
            <w:rStyle w:val="a4"/>
            <w:color w:val="A32925"/>
            <w:sz w:val="21"/>
            <w:szCs w:val="21"/>
          </w:rPr>
          <w:t>часть </w:t>
        </w:r>
      </w:hyperlink>
      <w:r>
        <w:rPr>
          <w:color w:val="212121"/>
          <w:sz w:val="21"/>
          <w:szCs w:val="21"/>
        </w:rPr>
        <w:t>6 дополнить </w:t>
      </w:r>
      <w:hyperlink r:id="rId25" w:history="1">
        <w:r>
          <w:rPr>
            <w:rStyle w:val="a4"/>
            <w:color w:val="A32925"/>
            <w:sz w:val="21"/>
            <w:szCs w:val="21"/>
          </w:rPr>
          <w:t>абзацем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 случае обращения губернатора Воронежской области с заявлением о досрочном прекращении полномочий депутата Совета народных депутатов Самовецкого   сельского поселения днем появления основания для досрочного прекращения полномочий является день поступления в Совет народных депутатов Самовецкого сельского поселения данного заявления.».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Дополнить Устав </w:t>
      </w:r>
      <w:hyperlink r:id="rId26" w:history="1">
        <w:r>
          <w:rPr>
            <w:rStyle w:val="a4"/>
            <w:color w:val="A32925"/>
            <w:sz w:val="21"/>
            <w:szCs w:val="21"/>
          </w:rPr>
          <w:t>статьей 43.1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43.1. Содержание правил благоустройства территории Самовецкого сельского поселения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Правила благоустройства территории Самовецкого сельского поселения утверждаются Советом народных депутатов Самовецкого сельского поселения.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Правила благоустройства территории Самовецкого сельского поселения могут регулировать вопросы: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содержания территорий общего пользования и порядка пользования такими территориями;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внешнего вида фасадов и ограждающих конструкций зданий, строений, сооружений;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организации освещения территории Самовецкого сельского поселения, включая архитектурную подсветку зданий, строений, сооружений;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организации озеленения территории Самовецкого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6) размещения информации на территории Самовецкого сельского поселения, в том числе установки указателей с наименованиями улиц и номерами домов, вывесок;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организации пешеходных коммуникаций, в том числе тротуаров, аллей, дорожек, тропинок;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обустройства территории Самовецкого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уборки территории Самовецкого сельского поселения, в том числе в зимний период;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11) организации стоков ливневых вод;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12) порядка проведения земляных работ;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13) праздничного оформления территории Самовецкого сельского поселения;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14) порядка участия граждан и организаций в реализации мероприятий по благоустройству территории Самовецкого сельского поселения;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15) осуществления контроля за соблюдением правил благоустройства территории Самовецкого сельского поселения.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Законом Воронежской области могут быть предусмотрены иные вопросы, регулируемые правилами благоустройства территории Самовецкого сельского поселения, исходя из природно-климатических, географических, социально-экономических и иных особенностей отдельных муниципальных образований.».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Часть 7 статьи 45 дополнить абзацем следующего содержания: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Самовецкое сельское поселение, а также соглашения, заключаемые между органами местного самоуправления, вступают в силу после их официального опубликования в официальном издании органов местного самоуправления Самовецкого сельского поселения «Муниципальный вестник».».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Пункт 4 части 2 статьи 64 изложить в следующей редакции: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«4) несоблюдение ограничений, запретов, неисполнение обязанностей, которые установлены Федеральным </w:t>
      </w:r>
      <w:hyperlink r:id="rId27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 декабря 2008 года № 273-ФЗ «О противодействии коррупции», Федеральным </w:t>
      </w:r>
      <w:hyperlink r:id="rId28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29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0D84" w:rsidRDefault="00380D84" w:rsidP="00380D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85"/>
    <w:rsid w:val="0003518F"/>
    <w:rsid w:val="00380D84"/>
    <w:rsid w:val="009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B716-F73B-4686-B9C6-8D5A77B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10115/" TargetMode="External"/><Relationship Id="rId13" Type="http://schemas.openxmlformats.org/officeDocument/2006/relationships/hyperlink" Target="garantf1://86367.28/" TargetMode="External"/><Relationship Id="rId18" Type="http://schemas.openxmlformats.org/officeDocument/2006/relationships/hyperlink" Target="garantf1://86367.351004/" TargetMode="External"/><Relationship Id="rId26" Type="http://schemas.openxmlformats.org/officeDocument/2006/relationships/hyperlink" Target="garantf1://86367.45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6367.4072/" TargetMode="External"/><Relationship Id="rId7" Type="http://schemas.openxmlformats.org/officeDocument/2006/relationships/hyperlink" Target="garantf1://86367.15101/" TargetMode="External"/><Relationship Id="rId12" Type="http://schemas.openxmlformats.org/officeDocument/2006/relationships/hyperlink" Target="garantf1://86367.2803/" TargetMode="External"/><Relationship Id="rId17" Type="http://schemas.openxmlformats.org/officeDocument/2006/relationships/hyperlink" Target="garantf1://86367.2805/" TargetMode="External"/><Relationship Id="rId25" Type="http://schemas.openxmlformats.org/officeDocument/2006/relationships/hyperlink" Target="garantf1://86367.400112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6367.2804/" TargetMode="External"/><Relationship Id="rId20" Type="http://schemas.openxmlformats.org/officeDocument/2006/relationships/hyperlink" Target="garantf1://86367.40/" TargetMode="External"/><Relationship Id="rId29" Type="http://schemas.openxmlformats.org/officeDocument/2006/relationships/hyperlink" Target="consultantplus://offline/ref=8604C7BC86BB73EF8F8876C3BF9ED1C4BD619ECEA2D02A084FE621A597m9x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9D0F40F91E131CA34F2EEFE48B2058924FC5C7A3BECDE686A17E211M3gEK" TargetMode="External"/><Relationship Id="rId11" Type="http://schemas.openxmlformats.org/officeDocument/2006/relationships/hyperlink" Target="garantf1://86367.170106/" TargetMode="External"/><Relationship Id="rId24" Type="http://schemas.openxmlformats.org/officeDocument/2006/relationships/hyperlink" Target="garantf1://86367.40011/" TargetMode="External"/><Relationship Id="rId5" Type="http://schemas.openxmlformats.org/officeDocument/2006/relationships/hyperlink" Target="consultantplus://offline/ref=45B9D0F40F91E131CA34F2EEFE48B2058924FC5C7A3BECDE686A17E211M3gEK" TargetMode="External"/><Relationship Id="rId15" Type="http://schemas.openxmlformats.org/officeDocument/2006/relationships/hyperlink" Target="garantf1://86367.280303/" TargetMode="External"/><Relationship Id="rId23" Type="http://schemas.openxmlformats.org/officeDocument/2006/relationships/hyperlink" Target="garantf1://86367.4074/" TargetMode="External"/><Relationship Id="rId28" Type="http://schemas.openxmlformats.org/officeDocument/2006/relationships/hyperlink" Target="consultantplus://offline/ref=8604C7BC86BB73EF8F8876C3BF9ED1C4BD619FC8ACD52A084FE621A597m9xFK" TargetMode="External"/><Relationship Id="rId10" Type="http://schemas.openxmlformats.org/officeDocument/2006/relationships/hyperlink" Target="garantf1://86367.263282/" TargetMode="External"/><Relationship Id="rId19" Type="http://schemas.openxmlformats.org/officeDocument/2006/relationships/hyperlink" Target="garantf1://86367.351011/" TargetMode="External"/><Relationship Id="rId31" Type="http://schemas.openxmlformats.org/officeDocument/2006/relationships/theme" Target="theme/theme1.xml"/><Relationship Id="rId4" Type="http://schemas.openxmlformats.org/officeDocument/2006/relationships/hyperlink" Target="garantf1://86367.140119/" TargetMode="External"/><Relationship Id="rId9" Type="http://schemas.openxmlformats.org/officeDocument/2006/relationships/hyperlink" Target="garantf1://86367.1701/" TargetMode="External"/><Relationship Id="rId14" Type="http://schemas.openxmlformats.org/officeDocument/2006/relationships/hyperlink" Target="garantf1://86367.263284/" TargetMode="External"/><Relationship Id="rId22" Type="http://schemas.openxmlformats.org/officeDocument/2006/relationships/hyperlink" Target="garantf1://86367.4073/" TargetMode="External"/><Relationship Id="rId27" Type="http://schemas.openxmlformats.org/officeDocument/2006/relationships/hyperlink" Target="consultantplus://offline/ref=8604C7BC86BB73EF8F8876C3BF9ED1C4BE6893C3AED72A084FE621A597m9xF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2024-02-28T12:53:00Z</dcterms:created>
  <dcterms:modified xsi:type="dcterms:W3CDTF">2024-02-28T12:53:00Z</dcterms:modified>
</cp:coreProperties>
</file>