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04" w:rsidRPr="00AF66E3" w:rsidRDefault="004A1E04" w:rsidP="00DF72FE">
      <w:pPr>
        <w:spacing w:after="0" w:line="240" w:lineRule="auto"/>
        <w:jc w:val="center"/>
        <w:rPr>
          <w:rFonts w:ascii="Times New Roman" w:hAnsi="Times New Roman" w:cs="Times New Roman"/>
          <w:b/>
          <w:bCs/>
        </w:rPr>
      </w:pPr>
      <w:r w:rsidRPr="00AF66E3">
        <w:rPr>
          <w:rFonts w:ascii="Times New Roman" w:hAnsi="Times New Roman" w:cs="Times New Roman"/>
          <w:b/>
          <w:bCs/>
        </w:rPr>
        <w:t>ТИПОВАЯ ТЕХНОЛОГИЧЕСКАЯ СХЕМА</w:t>
      </w:r>
    </w:p>
    <w:p w:rsidR="004A1E04" w:rsidRPr="00AF66E3" w:rsidRDefault="004A1E04" w:rsidP="00DF72FE">
      <w:pPr>
        <w:spacing w:after="0" w:line="240" w:lineRule="auto"/>
        <w:jc w:val="center"/>
        <w:rPr>
          <w:rFonts w:ascii="Times New Roman" w:hAnsi="Times New Roman" w:cs="Times New Roman"/>
          <w:b/>
          <w:bCs/>
        </w:rPr>
      </w:pPr>
      <w:r w:rsidRPr="00AF66E3">
        <w:rPr>
          <w:rFonts w:ascii="Times New Roman" w:hAnsi="Times New Roman" w:cs="Times New Roman"/>
          <w:b/>
          <w:bCs/>
        </w:rPr>
        <w:t>ПРЕДОСТАВЛЕНИЯ МУНИЦИПАЛЬНОЙ УСЛУГИ</w:t>
      </w:r>
    </w:p>
    <w:p w:rsidR="004A1E04" w:rsidRPr="00AF66E3" w:rsidRDefault="004A1E04" w:rsidP="00DF72FE">
      <w:pPr>
        <w:pStyle w:val="Heading1"/>
        <w:spacing w:before="0"/>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1. «ОБЩИЕ СВЕДЕНИЯ О МУНИЦИПАЛЬНОЙ УСЛУГЕ»</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386"/>
        <w:gridCol w:w="8931"/>
      </w:tblGrid>
      <w:tr w:rsidR="004A1E04" w:rsidRPr="00DA3962">
        <w:tc>
          <w:tcPr>
            <w:tcW w:w="959" w:type="dxa"/>
            <w:vAlign w:val="center"/>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п/п</w:t>
            </w:r>
          </w:p>
        </w:tc>
        <w:tc>
          <w:tcPr>
            <w:tcW w:w="5386" w:type="dxa"/>
            <w:vAlign w:val="center"/>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Параметр</w:t>
            </w:r>
          </w:p>
        </w:tc>
        <w:tc>
          <w:tcPr>
            <w:tcW w:w="8931" w:type="dxa"/>
            <w:vAlign w:val="center"/>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Значение параметра/состояние</w:t>
            </w:r>
          </w:p>
        </w:tc>
      </w:tr>
      <w:tr w:rsidR="004A1E04" w:rsidRPr="00DA3962">
        <w:tc>
          <w:tcPr>
            <w:tcW w:w="959" w:type="dxa"/>
            <w:vAlign w:val="center"/>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5386" w:type="dxa"/>
            <w:vAlign w:val="center"/>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8931" w:type="dxa"/>
            <w:vAlign w:val="center"/>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r>
      <w:tr w:rsidR="004A1E04" w:rsidRPr="00DA3962">
        <w:tc>
          <w:tcPr>
            <w:tcW w:w="9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538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Наименование органа, предоставляющего услугу</w:t>
            </w:r>
          </w:p>
        </w:tc>
        <w:tc>
          <w:tcPr>
            <w:tcW w:w="8931"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Самовецкого</w:t>
            </w:r>
            <w:r w:rsidRPr="00DA3962">
              <w:rPr>
                <w:rFonts w:ascii="Times New Roman" w:hAnsi="Times New Roman" w:cs="Times New Roman"/>
              </w:rPr>
              <w:t xml:space="preserve"> сельского поселения</w:t>
            </w:r>
            <w:r>
              <w:rPr>
                <w:rFonts w:ascii="Times New Roman" w:hAnsi="Times New Roman" w:cs="Times New Roman"/>
              </w:rPr>
              <w:t xml:space="preserve"> Эртильского муниципального райо</w:t>
            </w:r>
            <w:r w:rsidRPr="00DA3962">
              <w:rPr>
                <w:rFonts w:ascii="Times New Roman" w:hAnsi="Times New Roman" w:cs="Times New Roman"/>
              </w:rPr>
              <w:t>на Воронежской области</w:t>
            </w:r>
          </w:p>
        </w:tc>
      </w:tr>
      <w:tr w:rsidR="004A1E04" w:rsidRPr="00DA3962">
        <w:tc>
          <w:tcPr>
            <w:tcW w:w="9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538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Номер услуги в федеральном реестре</w:t>
            </w:r>
            <w:r w:rsidRPr="00DA3962">
              <w:rPr>
                <w:rStyle w:val="FootnoteReference"/>
                <w:rFonts w:ascii="Times New Roman" w:hAnsi="Times New Roman" w:cs="Times New Roman"/>
              </w:rPr>
              <w:footnoteReference w:id="2"/>
            </w:r>
          </w:p>
        </w:tc>
        <w:tc>
          <w:tcPr>
            <w:tcW w:w="8931" w:type="dxa"/>
          </w:tcPr>
          <w:p w:rsidR="004A1E04" w:rsidRPr="00B033CD" w:rsidRDefault="004A1E04" w:rsidP="00DA3962">
            <w:pPr>
              <w:spacing w:after="0" w:line="240" w:lineRule="auto"/>
              <w:rPr>
                <w:rFonts w:ascii="Times New Roman" w:hAnsi="Times New Roman" w:cs="Times New Roman"/>
              </w:rPr>
            </w:pPr>
          </w:p>
        </w:tc>
      </w:tr>
      <w:tr w:rsidR="004A1E04" w:rsidRPr="00DA3962">
        <w:tc>
          <w:tcPr>
            <w:tcW w:w="9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w:t>
            </w:r>
          </w:p>
        </w:tc>
        <w:tc>
          <w:tcPr>
            <w:tcW w:w="538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Полное наименование услуги</w:t>
            </w:r>
          </w:p>
        </w:tc>
        <w:tc>
          <w:tcPr>
            <w:tcW w:w="8931" w:type="dxa"/>
          </w:tcPr>
          <w:p w:rsidR="004A1E04" w:rsidRPr="00DA3962" w:rsidRDefault="004A1E04" w:rsidP="00DA3962">
            <w:pPr>
              <w:pStyle w:val="ConsPlusNormal"/>
              <w:jc w:val="both"/>
            </w:pPr>
            <w:r w:rsidRPr="00DA3962">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tc>
      </w:tr>
      <w:tr w:rsidR="004A1E04" w:rsidRPr="00DA3962">
        <w:tc>
          <w:tcPr>
            <w:tcW w:w="9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4.</w:t>
            </w:r>
          </w:p>
        </w:tc>
        <w:tc>
          <w:tcPr>
            <w:tcW w:w="538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Краткое наименование услуги</w:t>
            </w:r>
          </w:p>
        </w:tc>
        <w:tc>
          <w:tcPr>
            <w:tcW w:w="8931" w:type="dxa"/>
          </w:tcPr>
          <w:p w:rsidR="004A1E04" w:rsidRPr="00DA3962" w:rsidRDefault="004A1E04" w:rsidP="00DA3962">
            <w:pPr>
              <w:pStyle w:val="ConsPlusNormal"/>
              <w:jc w:val="both"/>
            </w:pPr>
            <w:r w:rsidRPr="00DA3962">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tc>
      </w:tr>
      <w:tr w:rsidR="004A1E04" w:rsidRPr="00DA3962">
        <w:tc>
          <w:tcPr>
            <w:tcW w:w="9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5.</w:t>
            </w:r>
          </w:p>
        </w:tc>
        <w:tc>
          <w:tcPr>
            <w:tcW w:w="538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Административный регламент предоставления муниципальной услуги</w:t>
            </w:r>
            <w:r w:rsidRPr="00DA3962">
              <w:rPr>
                <w:rStyle w:val="FootnoteReference"/>
                <w:rFonts w:ascii="Times New Roman" w:hAnsi="Times New Roman" w:cs="Times New Roman"/>
              </w:rPr>
              <w:footnoteReference w:id="3"/>
            </w:r>
          </w:p>
        </w:tc>
        <w:tc>
          <w:tcPr>
            <w:tcW w:w="8931" w:type="dxa"/>
          </w:tcPr>
          <w:p w:rsidR="004A1E04" w:rsidRPr="00DA3962" w:rsidRDefault="004A1E04" w:rsidP="00DA3962">
            <w:pPr>
              <w:spacing w:after="0" w:line="240" w:lineRule="auto"/>
              <w:rPr>
                <w:rFonts w:ascii="Times New Roman" w:hAnsi="Times New Roman" w:cs="Times New Roman"/>
              </w:rPr>
            </w:pPr>
            <w:bookmarkStart w:id="0" w:name="P31"/>
            <w:bookmarkEnd w:id="0"/>
            <w:r w:rsidRPr="00DA3962">
              <w:rPr>
                <w:rFonts w:ascii="Times New Roman" w:hAnsi="Times New Roman" w:cs="Times New Roman"/>
              </w:rPr>
              <w:t>Пост. №</w:t>
            </w:r>
            <w:r>
              <w:rPr>
                <w:rFonts w:ascii="Times New Roman" w:hAnsi="Times New Roman" w:cs="Times New Roman"/>
              </w:rPr>
              <w:t>92</w:t>
            </w:r>
            <w:r w:rsidRPr="00DA3962">
              <w:rPr>
                <w:rFonts w:ascii="Times New Roman" w:hAnsi="Times New Roman" w:cs="Times New Roman"/>
              </w:rPr>
              <w:t xml:space="preserve"> от </w:t>
            </w:r>
            <w:r>
              <w:rPr>
                <w:rFonts w:ascii="Times New Roman" w:hAnsi="Times New Roman" w:cs="Times New Roman"/>
              </w:rPr>
              <w:t>16</w:t>
            </w:r>
            <w:r w:rsidRPr="00DA3962">
              <w:rPr>
                <w:rFonts w:ascii="Times New Roman" w:hAnsi="Times New Roman" w:cs="Times New Roman"/>
              </w:rPr>
              <w:t>.0</w:t>
            </w:r>
            <w:r>
              <w:rPr>
                <w:rFonts w:ascii="Times New Roman" w:hAnsi="Times New Roman" w:cs="Times New Roman"/>
              </w:rPr>
              <w:t>8</w:t>
            </w:r>
            <w:r w:rsidRPr="00DA3962">
              <w:rPr>
                <w:rFonts w:ascii="Times New Roman" w:hAnsi="Times New Roman" w:cs="Times New Roman"/>
              </w:rPr>
              <w:t>.2016г.</w:t>
            </w:r>
          </w:p>
        </w:tc>
      </w:tr>
      <w:tr w:rsidR="004A1E04" w:rsidRPr="00DA3962">
        <w:tc>
          <w:tcPr>
            <w:tcW w:w="9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6.</w:t>
            </w:r>
          </w:p>
        </w:tc>
        <w:tc>
          <w:tcPr>
            <w:tcW w:w="538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Перечень «подуслуг»</w:t>
            </w:r>
          </w:p>
        </w:tc>
        <w:tc>
          <w:tcPr>
            <w:tcW w:w="8931"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1.  Признание помещения жилым помещением</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2.  Признание жилого помещения непригодным для проживания</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3. Признание многоквартирного дома аварийным и подлежащим сносу и реконструкции</w:t>
            </w:r>
          </w:p>
        </w:tc>
      </w:tr>
      <w:tr w:rsidR="004A1E04" w:rsidRPr="00DA3962">
        <w:tc>
          <w:tcPr>
            <w:tcW w:w="9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7.</w:t>
            </w:r>
          </w:p>
        </w:tc>
        <w:tc>
          <w:tcPr>
            <w:tcW w:w="538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Способы оценки качества предоставления муниципальной услуги</w:t>
            </w:r>
            <w:r w:rsidRPr="00DA3962">
              <w:rPr>
                <w:rStyle w:val="FootnoteReference"/>
                <w:rFonts w:ascii="Times New Roman" w:hAnsi="Times New Roman" w:cs="Times New Roman"/>
              </w:rPr>
              <w:footnoteReference w:id="4"/>
            </w:r>
          </w:p>
        </w:tc>
        <w:tc>
          <w:tcPr>
            <w:tcW w:w="8931"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радиотелефонная связь;</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терминальные устройства в МФЦ;</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терминальные устройства в органе местного самоуправления;</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единый портал государственных 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региональный портал государственных 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официальный сайт органа;</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другие способы</w:t>
            </w:r>
          </w:p>
        </w:tc>
      </w:tr>
    </w:tbl>
    <w:p w:rsidR="004A1E04" w:rsidRPr="00AF66E3" w:rsidRDefault="004A1E04" w:rsidP="00DF72FE">
      <w:pPr>
        <w:rPr>
          <w:rFonts w:ascii="Times New Roman" w:hAnsi="Times New Roman" w:cs="Times New Roman"/>
          <w:b/>
          <w:bCs/>
        </w:rPr>
      </w:pPr>
      <w:r w:rsidRPr="00AF66E3">
        <w:rPr>
          <w:rFonts w:ascii="Times New Roman" w:hAnsi="Times New Roman" w:cs="Times New Roman"/>
        </w:rPr>
        <w:br w:type="page"/>
      </w:r>
    </w:p>
    <w:p w:rsidR="004A1E04" w:rsidRPr="00AF66E3" w:rsidRDefault="004A1E04" w:rsidP="00DF72FE">
      <w:pPr>
        <w:pStyle w:val="Heading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2. «ОБЩИЕ СВЕДЕНИЯ О «ПОДУСЛУГАХ»</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7"/>
        <w:gridCol w:w="1559"/>
        <w:gridCol w:w="1559"/>
        <w:gridCol w:w="1559"/>
        <w:gridCol w:w="1134"/>
        <w:gridCol w:w="993"/>
        <w:gridCol w:w="1135"/>
        <w:gridCol w:w="1134"/>
        <w:gridCol w:w="59"/>
        <w:gridCol w:w="1216"/>
        <w:gridCol w:w="1560"/>
        <w:gridCol w:w="1275"/>
      </w:tblGrid>
      <w:tr w:rsidR="004A1E04" w:rsidRPr="00DA3962">
        <w:tc>
          <w:tcPr>
            <w:tcW w:w="3226"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Срок предоставления в зависимости от условий</w:t>
            </w:r>
          </w:p>
        </w:tc>
        <w:tc>
          <w:tcPr>
            <w:tcW w:w="1559"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Основания отказа в приеме документов</w:t>
            </w:r>
          </w:p>
        </w:tc>
        <w:tc>
          <w:tcPr>
            <w:tcW w:w="1559"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Основания отказа в предоставлении «подуслуги»</w:t>
            </w:r>
          </w:p>
        </w:tc>
        <w:tc>
          <w:tcPr>
            <w:tcW w:w="1134"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Основания приостановления предоставления «подуслуги»</w:t>
            </w:r>
          </w:p>
        </w:tc>
        <w:tc>
          <w:tcPr>
            <w:tcW w:w="993"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Срок приостановления предоставления «подуслуги»</w:t>
            </w:r>
          </w:p>
        </w:tc>
        <w:tc>
          <w:tcPr>
            <w:tcW w:w="3544" w:type="dxa"/>
            <w:gridSpan w:val="4"/>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Плата за предоставление «подуслуги»</w:t>
            </w:r>
          </w:p>
        </w:tc>
        <w:tc>
          <w:tcPr>
            <w:tcW w:w="1560"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обращения за получением «подуслуги»</w:t>
            </w:r>
          </w:p>
        </w:tc>
        <w:tc>
          <w:tcPr>
            <w:tcW w:w="1275"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получения результата «подуслуги»</w:t>
            </w:r>
          </w:p>
        </w:tc>
      </w:tr>
      <w:tr w:rsidR="004A1E04" w:rsidRPr="00DA3962">
        <w:tc>
          <w:tcPr>
            <w:tcW w:w="1667"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При подаче заявления по месту жительства (месту нахождения юр.лица)</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При подаче заявления не по месту жительства (месту обращения)</w:t>
            </w:r>
          </w:p>
        </w:tc>
        <w:tc>
          <w:tcPr>
            <w:tcW w:w="1559" w:type="dxa"/>
            <w:vMerge/>
          </w:tcPr>
          <w:p w:rsidR="004A1E04" w:rsidRPr="00DA3962" w:rsidRDefault="004A1E04" w:rsidP="00DA3962">
            <w:pPr>
              <w:spacing w:after="0" w:line="240" w:lineRule="auto"/>
              <w:jc w:val="both"/>
              <w:rPr>
                <w:rFonts w:ascii="Times New Roman" w:hAnsi="Times New Roman" w:cs="Times New Roman"/>
                <w:b/>
                <w:bCs/>
              </w:rPr>
            </w:pPr>
          </w:p>
        </w:tc>
        <w:tc>
          <w:tcPr>
            <w:tcW w:w="1559" w:type="dxa"/>
            <w:vMerge/>
          </w:tcPr>
          <w:p w:rsidR="004A1E04" w:rsidRPr="00DA3962" w:rsidRDefault="004A1E04" w:rsidP="00DA3962">
            <w:pPr>
              <w:spacing w:after="0" w:line="240" w:lineRule="auto"/>
              <w:jc w:val="both"/>
              <w:rPr>
                <w:rFonts w:ascii="Times New Roman" w:hAnsi="Times New Roman" w:cs="Times New Roman"/>
                <w:b/>
                <w:bCs/>
              </w:rPr>
            </w:pPr>
          </w:p>
        </w:tc>
        <w:tc>
          <w:tcPr>
            <w:tcW w:w="1134" w:type="dxa"/>
            <w:vMerge/>
          </w:tcPr>
          <w:p w:rsidR="004A1E04" w:rsidRPr="00DA3962" w:rsidRDefault="004A1E04" w:rsidP="00DA3962">
            <w:pPr>
              <w:spacing w:after="0" w:line="240" w:lineRule="auto"/>
              <w:jc w:val="both"/>
              <w:rPr>
                <w:rFonts w:ascii="Times New Roman" w:hAnsi="Times New Roman" w:cs="Times New Roman"/>
                <w:b/>
                <w:bCs/>
              </w:rPr>
            </w:pPr>
          </w:p>
        </w:tc>
        <w:tc>
          <w:tcPr>
            <w:tcW w:w="993" w:type="dxa"/>
            <w:vMerge/>
          </w:tcPr>
          <w:p w:rsidR="004A1E04" w:rsidRPr="00DA3962" w:rsidRDefault="004A1E04" w:rsidP="00DA3962">
            <w:pPr>
              <w:spacing w:after="0" w:line="240" w:lineRule="auto"/>
              <w:jc w:val="both"/>
              <w:rPr>
                <w:rFonts w:ascii="Times New Roman" w:hAnsi="Times New Roman" w:cs="Times New Roman"/>
                <w:b/>
                <w:bCs/>
              </w:rPr>
            </w:pPr>
          </w:p>
        </w:tc>
        <w:tc>
          <w:tcPr>
            <w:tcW w:w="113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Наличие платы (гос. пошлины)</w:t>
            </w:r>
          </w:p>
        </w:tc>
        <w:tc>
          <w:tcPr>
            <w:tcW w:w="113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Реквизиты НПА, являющегося основанием для взимания платы (гос. пошлины)</w:t>
            </w:r>
          </w:p>
        </w:tc>
        <w:tc>
          <w:tcPr>
            <w:tcW w:w="1275"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КБК для взимания платы (гос. пошлины), в том числе для МФЦ</w:t>
            </w:r>
          </w:p>
        </w:tc>
        <w:tc>
          <w:tcPr>
            <w:tcW w:w="1560" w:type="dxa"/>
            <w:vMerge/>
          </w:tcPr>
          <w:p w:rsidR="004A1E04" w:rsidRPr="00DA3962" w:rsidRDefault="004A1E04" w:rsidP="00DA3962">
            <w:pPr>
              <w:spacing w:after="0" w:line="240" w:lineRule="auto"/>
              <w:jc w:val="both"/>
              <w:rPr>
                <w:rFonts w:ascii="Times New Roman" w:hAnsi="Times New Roman" w:cs="Times New Roman"/>
                <w:b/>
                <w:bCs/>
              </w:rPr>
            </w:pPr>
          </w:p>
        </w:tc>
        <w:tc>
          <w:tcPr>
            <w:tcW w:w="1275" w:type="dxa"/>
            <w:vMerge/>
          </w:tcPr>
          <w:p w:rsidR="004A1E04" w:rsidRPr="00DA3962" w:rsidRDefault="004A1E04" w:rsidP="00DA3962">
            <w:pPr>
              <w:spacing w:after="0" w:line="240" w:lineRule="auto"/>
              <w:jc w:val="both"/>
              <w:rPr>
                <w:rFonts w:ascii="Times New Roman" w:hAnsi="Times New Roman" w:cs="Times New Roman"/>
                <w:b/>
                <w:bCs/>
              </w:rPr>
            </w:pPr>
          </w:p>
        </w:tc>
      </w:tr>
      <w:tr w:rsidR="004A1E04" w:rsidRPr="00DA3962">
        <w:tc>
          <w:tcPr>
            <w:tcW w:w="1667"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4</w:t>
            </w:r>
          </w:p>
        </w:tc>
        <w:tc>
          <w:tcPr>
            <w:tcW w:w="113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5</w:t>
            </w:r>
          </w:p>
        </w:tc>
        <w:tc>
          <w:tcPr>
            <w:tcW w:w="99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6</w:t>
            </w:r>
          </w:p>
        </w:tc>
        <w:tc>
          <w:tcPr>
            <w:tcW w:w="113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7</w:t>
            </w:r>
          </w:p>
        </w:tc>
        <w:tc>
          <w:tcPr>
            <w:tcW w:w="113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8</w:t>
            </w:r>
          </w:p>
        </w:tc>
        <w:tc>
          <w:tcPr>
            <w:tcW w:w="1275"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9</w:t>
            </w:r>
          </w:p>
        </w:tc>
        <w:tc>
          <w:tcPr>
            <w:tcW w:w="1560"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10</w:t>
            </w:r>
          </w:p>
        </w:tc>
        <w:tc>
          <w:tcPr>
            <w:tcW w:w="127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11</w:t>
            </w:r>
          </w:p>
        </w:tc>
      </w:tr>
      <w:tr w:rsidR="004A1E04" w:rsidRPr="00DA3962">
        <w:tc>
          <w:tcPr>
            <w:tcW w:w="14850" w:type="dxa"/>
            <w:gridSpan w:val="1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«подуслуги»: Признание помещения жилым помещением</w:t>
            </w:r>
          </w:p>
        </w:tc>
      </w:tr>
      <w:tr w:rsidR="004A1E04" w:rsidRPr="00DA3962">
        <w:tc>
          <w:tcPr>
            <w:tcW w:w="1667"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после этого – 30 дней со дня получения заключения на принятие решения</w:t>
            </w:r>
          </w:p>
        </w:tc>
        <w:tc>
          <w:tcPr>
            <w:tcW w:w="15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после этого – 30 дней со дня получения заключения на принятие решения</w:t>
            </w:r>
          </w:p>
        </w:tc>
        <w:tc>
          <w:tcPr>
            <w:tcW w:w="1559" w:type="dxa"/>
          </w:tcPr>
          <w:p w:rsidR="004A1E04" w:rsidRPr="00DA3962" w:rsidRDefault="004A1E04" w:rsidP="00DA3962">
            <w:pPr>
              <w:tabs>
                <w:tab w:val="left" w:pos="1440"/>
                <w:tab w:val="left" w:pos="1560"/>
              </w:tabs>
              <w:spacing w:after="0" w:line="240" w:lineRule="auto"/>
              <w:jc w:val="center"/>
              <w:rPr>
                <w:rFonts w:ascii="Times New Roman" w:hAnsi="Times New Roman" w:cs="Times New Roman"/>
              </w:rPr>
            </w:pPr>
            <w:r w:rsidRPr="00DA396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1E04" w:rsidRPr="00DA3962" w:rsidRDefault="004A1E04" w:rsidP="00DA3962">
            <w:pPr>
              <w:tabs>
                <w:tab w:val="left" w:pos="1440"/>
                <w:tab w:val="left" w:pos="1560"/>
              </w:tabs>
              <w:spacing w:after="0" w:line="240" w:lineRule="auto"/>
              <w:jc w:val="center"/>
              <w:rPr>
                <w:rFonts w:ascii="Times New Roman" w:hAnsi="Times New Roman" w:cs="Times New Roman"/>
              </w:rPr>
            </w:pPr>
            <w:r w:rsidRPr="00DA3962">
              <w:rPr>
                <w:rFonts w:ascii="Times New Roman" w:hAnsi="Times New Roman" w:cs="Times New Roman"/>
              </w:rPr>
              <w:t>- отсутствие в заявлении подписи заявителя (представителя заявителя);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заявление подано лицом, не уполномоченным совершать такого рода действия</w:t>
            </w:r>
          </w:p>
        </w:tc>
        <w:tc>
          <w:tcPr>
            <w:tcW w:w="15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непредставление необходимых документов</w:t>
            </w:r>
          </w:p>
        </w:tc>
        <w:tc>
          <w:tcPr>
            <w:tcW w:w="11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99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1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113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w:t>
            </w:r>
          </w:p>
        </w:tc>
        <w:tc>
          <w:tcPr>
            <w:tcW w:w="1275"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w:t>
            </w:r>
          </w:p>
        </w:tc>
        <w:tc>
          <w:tcPr>
            <w:tcW w:w="1560"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личное обращение в орган, предоставляющий услугу;</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личное обращение в МФЦ;</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госуслуг;</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регион.портал госуслуг</w:t>
            </w:r>
          </w:p>
        </w:tc>
        <w:tc>
          <w:tcPr>
            <w:tcW w:w="127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на регион.портале госуслуг</w:t>
            </w:r>
          </w:p>
        </w:tc>
      </w:tr>
      <w:tr w:rsidR="004A1E04" w:rsidRPr="00DA3962">
        <w:tc>
          <w:tcPr>
            <w:tcW w:w="14850" w:type="dxa"/>
            <w:gridSpan w:val="1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 Наименование «подуслуги»: Признание жилого помещения непригодным для проживания</w:t>
            </w:r>
          </w:p>
        </w:tc>
      </w:tr>
      <w:tr w:rsidR="004A1E04" w:rsidRPr="00DA3962">
        <w:tc>
          <w:tcPr>
            <w:tcW w:w="1667"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после этого – 30 дней со дня получения заключения на принятие решения</w:t>
            </w:r>
          </w:p>
        </w:tc>
        <w:tc>
          <w:tcPr>
            <w:tcW w:w="15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после этого – 30 дней со дня получения заключения на принятие решения</w:t>
            </w:r>
          </w:p>
        </w:tc>
        <w:tc>
          <w:tcPr>
            <w:tcW w:w="1559" w:type="dxa"/>
          </w:tcPr>
          <w:p w:rsidR="004A1E04" w:rsidRPr="00DA3962" w:rsidRDefault="004A1E04" w:rsidP="00DA3962">
            <w:pPr>
              <w:tabs>
                <w:tab w:val="left" w:pos="1440"/>
                <w:tab w:val="left" w:pos="1560"/>
              </w:tabs>
              <w:spacing w:after="0" w:line="240" w:lineRule="auto"/>
              <w:jc w:val="center"/>
              <w:rPr>
                <w:rFonts w:ascii="Times New Roman" w:hAnsi="Times New Roman" w:cs="Times New Roman"/>
              </w:rPr>
            </w:pPr>
            <w:r w:rsidRPr="00DA396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1E04" w:rsidRPr="00DA3962" w:rsidRDefault="004A1E04" w:rsidP="00DA3962">
            <w:pPr>
              <w:tabs>
                <w:tab w:val="left" w:pos="1440"/>
                <w:tab w:val="left" w:pos="1560"/>
              </w:tabs>
              <w:spacing w:after="0" w:line="240" w:lineRule="auto"/>
              <w:jc w:val="center"/>
              <w:rPr>
                <w:rFonts w:ascii="Times New Roman" w:hAnsi="Times New Roman" w:cs="Times New Roman"/>
              </w:rPr>
            </w:pPr>
            <w:r w:rsidRPr="00DA3962">
              <w:rPr>
                <w:rFonts w:ascii="Times New Roman" w:hAnsi="Times New Roman" w:cs="Times New Roman"/>
              </w:rPr>
              <w:t>- отсутствие в заявлении подписи заявителя (представителя заявителя);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заявление подано лицом, не уполномоченным совершать такого рода действия</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непредставление необходимых документов</w:t>
            </w:r>
          </w:p>
        </w:tc>
        <w:tc>
          <w:tcPr>
            <w:tcW w:w="11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99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1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11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275"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560"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личное обращение в орган, предоставляющий услугу;</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личное обращение в МФЦ;</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госуслуг;</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регион.портал госуслуг</w:t>
            </w:r>
          </w:p>
        </w:tc>
        <w:tc>
          <w:tcPr>
            <w:tcW w:w="127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на регион.портале госуслуг</w:t>
            </w:r>
          </w:p>
        </w:tc>
      </w:tr>
      <w:tr w:rsidR="004A1E04" w:rsidRPr="00DA3962">
        <w:tc>
          <w:tcPr>
            <w:tcW w:w="14850" w:type="dxa"/>
            <w:gridSpan w:val="1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 Наименование «подуслуги»: Признание многоквартирного дома аварийным и подлежащим сносу и реконструкции</w:t>
            </w:r>
          </w:p>
        </w:tc>
      </w:tr>
      <w:tr w:rsidR="004A1E04" w:rsidRPr="00DA3962">
        <w:tc>
          <w:tcPr>
            <w:tcW w:w="1667"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после этого – 30 дней со дня получения заключения на принятие решения</w:t>
            </w:r>
          </w:p>
        </w:tc>
        <w:tc>
          <w:tcPr>
            <w:tcW w:w="155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после этого – 30 дней со дня получения заключения на принятие решения</w:t>
            </w:r>
          </w:p>
        </w:tc>
        <w:tc>
          <w:tcPr>
            <w:tcW w:w="1559" w:type="dxa"/>
          </w:tcPr>
          <w:p w:rsidR="004A1E04" w:rsidRPr="00DA3962" w:rsidRDefault="004A1E04" w:rsidP="00DA3962">
            <w:pPr>
              <w:tabs>
                <w:tab w:val="left" w:pos="1440"/>
                <w:tab w:val="left" w:pos="1560"/>
              </w:tabs>
              <w:spacing w:after="0" w:line="240" w:lineRule="auto"/>
              <w:jc w:val="center"/>
              <w:rPr>
                <w:rFonts w:ascii="Times New Roman" w:hAnsi="Times New Roman" w:cs="Times New Roman"/>
              </w:rPr>
            </w:pPr>
            <w:r w:rsidRPr="00DA396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1E04" w:rsidRPr="00DA3962" w:rsidRDefault="004A1E04" w:rsidP="00DA3962">
            <w:pPr>
              <w:tabs>
                <w:tab w:val="left" w:pos="1440"/>
                <w:tab w:val="left" w:pos="1560"/>
              </w:tabs>
              <w:spacing w:after="0" w:line="240" w:lineRule="auto"/>
              <w:jc w:val="center"/>
              <w:rPr>
                <w:rFonts w:ascii="Times New Roman" w:hAnsi="Times New Roman" w:cs="Times New Roman"/>
              </w:rPr>
            </w:pPr>
            <w:r w:rsidRPr="00DA3962">
              <w:rPr>
                <w:rFonts w:ascii="Times New Roman" w:hAnsi="Times New Roman" w:cs="Times New Roman"/>
              </w:rPr>
              <w:t>- отсутствие в заявлении подписи заявителя (представителя заявителя);</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заявление подано лицом, не уполномоченным совершать такого рода действия</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непредставление необходимых документов</w:t>
            </w:r>
          </w:p>
        </w:tc>
        <w:tc>
          <w:tcPr>
            <w:tcW w:w="11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99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1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1193"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21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560"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личное обращение в орган, предоставляющий услугу;</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личное обращение в МФЦ;</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госуслуг;</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регион.портал госуслуг</w:t>
            </w:r>
          </w:p>
        </w:tc>
        <w:tc>
          <w:tcPr>
            <w:tcW w:w="127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rPr>
              <w:t>- на регион.портале госуслуг</w:t>
            </w:r>
          </w:p>
        </w:tc>
      </w:tr>
    </w:tbl>
    <w:p w:rsidR="004A1E04" w:rsidRPr="00AF66E3" w:rsidRDefault="004A1E04" w:rsidP="00DF72FE">
      <w:pPr>
        <w:spacing w:after="0" w:line="240" w:lineRule="auto"/>
        <w:rPr>
          <w:rFonts w:ascii="Times New Roman" w:hAnsi="Times New Roman" w:cs="Times New Roman"/>
        </w:rPr>
      </w:pPr>
    </w:p>
    <w:p w:rsidR="004A1E04" w:rsidRPr="00AF66E3" w:rsidRDefault="004A1E04" w:rsidP="00DF72FE">
      <w:pPr>
        <w:spacing w:after="0" w:line="240" w:lineRule="auto"/>
        <w:rPr>
          <w:rFonts w:ascii="Times New Roman" w:hAnsi="Times New Roman" w:cs="Times New Roman"/>
        </w:rPr>
      </w:pPr>
    </w:p>
    <w:p w:rsidR="004A1E04" w:rsidRPr="00AF66E3" w:rsidRDefault="004A1E04" w:rsidP="00DF72FE">
      <w:pPr>
        <w:spacing w:after="0" w:line="240" w:lineRule="auto"/>
        <w:rPr>
          <w:rFonts w:ascii="Times New Roman" w:hAnsi="Times New Roman" w:cs="Times New Roman"/>
        </w:rPr>
      </w:pPr>
    </w:p>
    <w:p w:rsidR="004A1E04" w:rsidRPr="00AF66E3" w:rsidRDefault="004A1E04" w:rsidP="00DF72FE">
      <w:pPr>
        <w:spacing w:after="0" w:line="240" w:lineRule="auto"/>
        <w:jc w:val="both"/>
        <w:rPr>
          <w:rFonts w:ascii="Times New Roman" w:hAnsi="Times New Roman" w:cs="Times New Roman"/>
        </w:rPr>
      </w:pPr>
    </w:p>
    <w:p w:rsidR="004A1E04" w:rsidRPr="00AF66E3" w:rsidRDefault="004A1E04" w:rsidP="00DF72FE">
      <w:pPr>
        <w:rPr>
          <w:rFonts w:ascii="Times New Roman" w:hAnsi="Times New Roman" w:cs="Times New Roman"/>
          <w:b/>
          <w:bCs/>
        </w:rPr>
      </w:pPr>
      <w:r w:rsidRPr="00AF66E3">
        <w:rPr>
          <w:rFonts w:ascii="Times New Roman" w:hAnsi="Times New Roman" w:cs="Times New Roman"/>
          <w:b/>
          <w:bCs/>
        </w:rPr>
        <w:br w:type="page"/>
      </w:r>
    </w:p>
    <w:p w:rsidR="004A1E04" w:rsidRPr="00AF66E3" w:rsidRDefault="004A1E04" w:rsidP="00DF72FE">
      <w:pPr>
        <w:pStyle w:val="Heading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3. «СВЕДЕНИЯ О ЗАЯВИТЕЛЯХ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144"/>
        <w:gridCol w:w="26"/>
        <w:gridCol w:w="2524"/>
        <w:gridCol w:w="2271"/>
        <w:gridCol w:w="1701"/>
        <w:gridCol w:w="1843"/>
        <w:gridCol w:w="2692"/>
        <w:gridCol w:w="1559"/>
      </w:tblGrid>
      <w:tr w:rsidR="004A1E04" w:rsidRPr="00DA3962">
        <w:tc>
          <w:tcPr>
            <w:tcW w:w="657"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п/п</w:t>
            </w:r>
          </w:p>
        </w:tc>
        <w:tc>
          <w:tcPr>
            <w:tcW w:w="2171"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Категории лиц, имеющих право на получение «подуслуги»</w:t>
            </w:r>
          </w:p>
        </w:tc>
        <w:tc>
          <w:tcPr>
            <w:tcW w:w="252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72"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4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Исчерпывающий перечень лиц, имеющих право на подачу заявления от имени заявителя</w:t>
            </w:r>
          </w:p>
        </w:tc>
        <w:tc>
          <w:tcPr>
            <w:tcW w:w="269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Наименование документа, подтверждающего право подачи заявления от имени заявителя</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4A1E04" w:rsidRPr="00DA3962">
        <w:tc>
          <w:tcPr>
            <w:tcW w:w="657"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2171"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252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c>
          <w:tcPr>
            <w:tcW w:w="2272"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4</w:t>
            </w:r>
          </w:p>
        </w:tc>
        <w:tc>
          <w:tcPr>
            <w:tcW w:w="170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5</w:t>
            </w:r>
          </w:p>
        </w:tc>
        <w:tc>
          <w:tcPr>
            <w:tcW w:w="184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6</w:t>
            </w:r>
          </w:p>
        </w:tc>
        <w:tc>
          <w:tcPr>
            <w:tcW w:w="269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7</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8</w:t>
            </w:r>
          </w:p>
        </w:tc>
      </w:tr>
      <w:tr w:rsidR="004A1E04" w:rsidRPr="00DA3962">
        <w:tc>
          <w:tcPr>
            <w:tcW w:w="15417" w:type="dxa"/>
            <w:gridSpan w:val="9"/>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«подуслуги»: Признание помещения жилым помещением</w:t>
            </w:r>
          </w:p>
        </w:tc>
      </w:tr>
      <w:tr w:rsidR="004A1E04" w:rsidRPr="00DA3962">
        <w:trPr>
          <w:trHeight w:val="643"/>
        </w:trPr>
        <w:tc>
          <w:tcPr>
            <w:tcW w:w="657"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1.</w:t>
            </w:r>
          </w:p>
        </w:tc>
        <w:tc>
          <w:tcPr>
            <w:tcW w:w="2145"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 xml:space="preserve">Физические лица </w:t>
            </w:r>
          </w:p>
        </w:tc>
        <w:tc>
          <w:tcPr>
            <w:tcW w:w="2551" w:type="dxa"/>
            <w:gridSpan w:val="2"/>
            <w:vMerge w:val="restart"/>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2268"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имеется</w:t>
            </w:r>
          </w:p>
        </w:tc>
        <w:tc>
          <w:tcPr>
            <w:tcW w:w="1843"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лицо, действующее от имени заявителя на основании доверенности</w:t>
            </w: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A1E04" w:rsidRPr="00DA3962">
        <w:trPr>
          <w:trHeight w:val="643"/>
        </w:trPr>
        <w:tc>
          <w:tcPr>
            <w:tcW w:w="657"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145"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551" w:type="dxa"/>
            <w:gridSpan w:val="2"/>
            <w:vMerge/>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p>
        </w:tc>
        <w:tc>
          <w:tcPr>
            <w:tcW w:w="2268"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701"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843"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A1E04" w:rsidRPr="00DA3962">
        <w:tc>
          <w:tcPr>
            <w:tcW w:w="657"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2.</w:t>
            </w:r>
          </w:p>
        </w:tc>
        <w:tc>
          <w:tcPr>
            <w:tcW w:w="2145"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 xml:space="preserve">Юридические лица </w:t>
            </w:r>
          </w:p>
        </w:tc>
        <w:tc>
          <w:tcPr>
            <w:tcW w:w="2551" w:type="dxa"/>
            <w:gridSpan w:val="2"/>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имеется</w:t>
            </w:r>
          </w:p>
        </w:tc>
        <w:tc>
          <w:tcPr>
            <w:tcW w:w="1843"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лицо, действующее от имени заявителя на основании доверенности</w:t>
            </w: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A1E04" w:rsidRPr="00DA3962">
        <w:tc>
          <w:tcPr>
            <w:tcW w:w="657"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145"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551" w:type="dxa"/>
            <w:gridSpan w:val="2"/>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2268"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843"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A1E04" w:rsidRPr="00DA3962">
        <w:tc>
          <w:tcPr>
            <w:tcW w:w="15417" w:type="dxa"/>
            <w:gridSpan w:val="9"/>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2. Наименование «подуслуги»: Признание жилого помещения непригодным для проживания</w:t>
            </w:r>
          </w:p>
        </w:tc>
      </w:tr>
      <w:tr w:rsidR="004A1E04" w:rsidRPr="00DA3962">
        <w:trPr>
          <w:trHeight w:val="643"/>
        </w:trPr>
        <w:tc>
          <w:tcPr>
            <w:tcW w:w="657"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1.</w:t>
            </w:r>
          </w:p>
        </w:tc>
        <w:tc>
          <w:tcPr>
            <w:tcW w:w="2145"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 xml:space="preserve">Физические лица </w:t>
            </w:r>
          </w:p>
        </w:tc>
        <w:tc>
          <w:tcPr>
            <w:tcW w:w="2551" w:type="dxa"/>
            <w:gridSpan w:val="2"/>
            <w:vMerge w:val="restart"/>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2268"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имеется</w:t>
            </w:r>
          </w:p>
        </w:tc>
        <w:tc>
          <w:tcPr>
            <w:tcW w:w="1843"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лицо, действующее от имени заявителя на основании доверенности</w:t>
            </w: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A1E04" w:rsidRPr="00DA3962">
        <w:trPr>
          <w:trHeight w:val="643"/>
        </w:trPr>
        <w:tc>
          <w:tcPr>
            <w:tcW w:w="657"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145"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551" w:type="dxa"/>
            <w:gridSpan w:val="2"/>
            <w:vMerge/>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p>
        </w:tc>
        <w:tc>
          <w:tcPr>
            <w:tcW w:w="2268"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701"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843"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A1E04" w:rsidRPr="00DA3962">
        <w:tc>
          <w:tcPr>
            <w:tcW w:w="657"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2.</w:t>
            </w:r>
          </w:p>
        </w:tc>
        <w:tc>
          <w:tcPr>
            <w:tcW w:w="2145"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 xml:space="preserve">Юридические лица </w:t>
            </w:r>
          </w:p>
        </w:tc>
        <w:tc>
          <w:tcPr>
            <w:tcW w:w="2551" w:type="dxa"/>
            <w:gridSpan w:val="2"/>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имеется</w:t>
            </w:r>
          </w:p>
        </w:tc>
        <w:tc>
          <w:tcPr>
            <w:tcW w:w="1843"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лицо, действующее от имени заявителя на основании доверенности</w:t>
            </w: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A1E04" w:rsidRPr="00DA3962">
        <w:tc>
          <w:tcPr>
            <w:tcW w:w="657"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145"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551" w:type="dxa"/>
            <w:gridSpan w:val="2"/>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2268"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843"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A1E04" w:rsidRPr="00DA3962">
        <w:tc>
          <w:tcPr>
            <w:tcW w:w="15417" w:type="dxa"/>
            <w:gridSpan w:val="9"/>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«подуслуги»: Признание многоквартирного дома аварийным и подлежащим сносу и реконструкции</w:t>
            </w:r>
          </w:p>
        </w:tc>
      </w:tr>
      <w:tr w:rsidR="004A1E04" w:rsidRPr="00DA3962">
        <w:trPr>
          <w:trHeight w:val="643"/>
        </w:trPr>
        <w:tc>
          <w:tcPr>
            <w:tcW w:w="657"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1.</w:t>
            </w:r>
          </w:p>
        </w:tc>
        <w:tc>
          <w:tcPr>
            <w:tcW w:w="2145"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 xml:space="preserve">Физические лица </w:t>
            </w:r>
          </w:p>
        </w:tc>
        <w:tc>
          <w:tcPr>
            <w:tcW w:w="2551" w:type="dxa"/>
            <w:gridSpan w:val="2"/>
            <w:vMerge w:val="restart"/>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2268"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имеется</w:t>
            </w:r>
          </w:p>
        </w:tc>
        <w:tc>
          <w:tcPr>
            <w:tcW w:w="1843"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лицо, действующее от имени заявителя на основании доверенности</w:t>
            </w: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A1E04" w:rsidRPr="00DA3962">
        <w:trPr>
          <w:trHeight w:val="643"/>
        </w:trPr>
        <w:tc>
          <w:tcPr>
            <w:tcW w:w="657"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145"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551" w:type="dxa"/>
            <w:gridSpan w:val="2"/>
            <w:vMerge/>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p>
        </w:tc>
        <w:tc>
          <w:tcPr>
            <w:tcW w:w="2268"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701"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843"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A1E04" w:rsidRPr="00DA3962">
        <w:tc>
          <w:tcPr>
            <w:tcW w:w="657"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2.</w:t>
            </w:r>
          </w:p>
        </w:tc>
        <w:tc>
          <w:tcPr>
            <w:tcW w:w="2145"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 xml:space="preserve">Юридические лица </w:t>
            </w:r>
          </w:p>
        </w:tc>
        <w:tc>
          <w:tcPr>
            <w:tcW w:w="2551" w:type="dxa"/>
            <w:gridSpan w:val="2"/>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имеется</w:t>
            </w:r>
          </w:p>
        </w:tc>
        <w:tc>
          <w:tcPr>
            <w:tcW w:w="1843" w:type="dxa"/>
            <w:vMerge w:val="restart"/>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лицо, действующее от имени заявителя на основании доверенности</w:t>
            </w: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A1E04" w:rsidRPr="00DA3962">
        <w:tc>
          <w:tcPr>
            <w:tcW w:w="657"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145"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551" w:type="dxa"/>
            <w:gridSpan w:val="2"/>
          </w:tcPr>
          <w:p w:rsidR="004A1E04" w:rsidRPr="00DA3962" w:rsidRDefault="004A1E04" w:rsidP="00DA3962">
            <w:pPr>
              <w:autoSpaceDE w:val="0"/>
              <w:autoSpaceDN w:val="0"/>
              <w:adjustRightInd w:val="0"/>
              <w:spacing w:after="0" w:line="240" w:lineRule="auto"/>
              <w:ind w:left="-85" w:right="-85"/>
              <w:jc w:val="center"/>
              <w:rPr>
                <w:rFonts w:ascii="Times New Roman" w:hAnsi="Times New Roman" w:cs="Times New Roman"/>
              </w:rPr>
            </w:pPr>
            <w:r w:rsidRPr="00DA3962">
              <w:rPr>
                <w:rFonts w:ascii="Times New Roman" w:hAnsi="Times New Roman" w:cs="Times New Roman"/>
              </w:rPr>
              <w:t>документ, удостоверяющий личность</w:t>
            </w:r>
          </w:p>
        </w:tc>
        <w:tc>
          <w:tcPr>
            <w:tcW w:w="2268"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1843" w:type="dxa"/>
            <w:vMerge/>
          </w:tcPr>
          <w:p w:rsidR="004A1E04" w:rsidRPr="00DA3962" w:rsidRDefault="004A1E04" w:rsidP="00DA3962">
            <w:pPr>
              <w:spacing w:after="0" w:line="240" w:lineRule="auto"/>
              <w:ind w:left="-85" w:right="-85"/>
              <w:jc w:val="center"/>
              <w:rPr>
                <w:rFonts w:ascii="Times New Roman" w:hAnsi="Times New Roman" w:cs="Times New Roman"/>
              </w:rPr>
            </w:pPr>
          </w:p>
        </w:tc>
        <w:tc>
          <w:tcPr>
            <w:tcW w:w="2693"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w:t>
            </w:r>
          </w:p>
        </w:tc>
        <w:tc>
          <w:tcPr>
            <w:tcW w:w="1559" w:type="dxa"/>
          </w:tcPr>
          <w:p w:rsidR="004A1E04" w:rsidRPr="00DA3962" w:rsidRDefault="004A1E04" w:rsidP="00DA3962">
            <w:pPr>
              <w:spacing w:after="0" w:line="240" w:lineRule="auto"/>
              <w:ind w:left="-85" w:right="-85"/>
              <w:jc w:val="center"/>
              <w:rPr>
                <w:rFonts w:ascii="Times New Roman" w:hAnsi="Times New Roman" w:cs="Times New Roman"/>
              </w:rPr>
            </w:pPr>
            <w:r w:rsidRPr="00DA3962">
              <w:rPr>
                <w:rFonts w:ascii="Times New Roman" w:hAnsi="Times New Roman" w:cs="Times New Roman"/>
              </w:rPr>
              <w:t>доверенность выдается за подписью руководителя или иного лица, уполномоченного на это,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1 года с момента ее выдачи).</w:t>
            </w:r>
          </w:p>
        </w:tc>
      </w:tr>
    </w:tbl>
    <w:p w:rsidR="004A1E04" w:rsidRPr="00AF66E3" w:rsidRDefault="004A1E04" w:rsidP="00DF72FE">
      <w:pPr>
        <w:rPr>
          <w:rFonts w:ascii="Times New Roman" w:hAnsi="Times New Roman" w:cs="Times New Roman"/>
          <w:b/>
          <w:bCs/>
        </w:rPr>
      </w:pPr>
      <w:r w:rsidRPr="00AF66E3">
        <w:rPr>
          <w:rFonts w:ascii="Times New Roman" w:hAnsi="Times New Roman" w:cs="Times New Roman"/>
        </w:rPr>
        <w:br w:type="page"/>
      </w:r>
    </w:p>
    <w:p w:rsidR="004A1E04" w:rsidRPr="00AF66E3" w:rsidRDefault="004A1E04" w:rsidP="00DF72FE">
      <w:pPr>
        <w:pStyle w:val="Heading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51"/>
        <w:gridCol w:w="1584"/>
        <w:gridCol w:w="2834"/>
        <w:gridCol w:w="1841"/>
        <w:gridCol w:w="2267"/>
        <w:gridCol w:w="2693"/>
        <w:gridCol w:w="1841"/>
        <w:gridCol w:w="1700"/>
      </w:tblGrid>
      <w:tr w:rsidR="004A1E04" w:rsidRPr="00DA3962">
        <w:tc>
          <w:tcPr>
            <w:tcW w:w="651"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п/п</w:t>
            </w:r>
          </w:p>
        </w:tc>
        <w:tc>
          <w:tcPr>
            <w:tcW w:w="158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Категория документа</w:t>
            </w:r>
          </w:p>
        </w:tc>
        <w:tc>
          <w:tcPr>
            <w:tcW w:w="283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Наименование документов, которые представляет заявитель для получения «подуслуги»</w:t>
            </w:r>
          </w:p>
        </w:tc>
        <w:tc>
          <w:tcPr>
            <w:tcW w:w="1842"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xml:space="preserve">Количество необходимых экземпляров документа с указанием </w:t>
            </w:r>
            <w:r w:rsidRPr="00DA3962">
              <w:rPr>
                <w:rFonts w:ascii="Times New Roman" w:hAnsi="Times New Roman" w:cs="Times New Roman"/>
                <w:b/>
                <w:bCs/>
                <w:i/>
                <w:iCs/>
              </w:rPr>
              <w:t>подлинник/копия</w:t>
            </w:r>
          </w:p>
        </w:tc>
        <w:tc>
          <w:tcPr>
            <w:tcW w:w="226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Условие предоставления документа</w:t>
            </w:r>
          </w:p>
        </w:tc>
        <w:tc>
          <w:tcPr>
            <w:tcW w:w="269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xml:space="preserve">Установленные требования </w:t>
            </w:r>
          </w:p>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к документу</w:t>
            </w:r>
            <w:r w:rsidRPr="00DA3962">
              <w:rPr>
                <w:rStyle w:val="FootnoteReference"/>
                <w:rFonts w:ascii="Times New Roman" w:hAnsi="Times New Roman" w:cs="Times New Roman"/>
                <w:b/>
                <w:bCs/>
              </w:rPr>
              <w:footnoteReference w:id="5"/>
            </w:r>
          </w:p>
        </w:tc>
        <w:tc>
          <w:tcPr>
            <w:tcW w:w="1842" w:type="dxa"/>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Форма (шаблон) документа</w:t>
            </w:r>
            <w:r w:rsidRPr="00DA3962">
              <w:rPr>
                <w:rFonts w:ascii="Times New Roman" w:hAnsi="Times New Roman" w:cs="Times New Roman"/>
                <w:b/>
                <w:bCs/>
                <w:vertAlign w:val="superscript"/>
              </w:rPr>
              <w:t>4</w:t>
            </w:r>
          </w:p>
        </w:tc>
        <w:tc>
          <w:tcPr>
            <w:tcW w:w="1701" w:type="dxa"/>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Образец документа/заполнения документа</w:t>
            </w:r>
            <w:r w:rsidRPr="00DA3962">
              <w:rPr>
                <w:rFonts w:ascii="Times New Roman" w:hAnsi="Times New Roman" w:cs="Times New Roman"/>
                <w:b/>
                <w:bCs/>
                <w:vertAlign w:val="superscript"/>
              </w:rPr>
              <w:t>4</w:t>
            </w:r>
          </w:p>
        </w:tc>
      </w:tr>
      <w:tr w:rsidR="004A1E04" w:rsidRPr="00DA3962">
        <w:tc>
          <w:tcPr>
            <w:tcW w:w="651"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158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283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c>
          <w:tcPr>
            <w:tcW w:w="1842"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4</w:t>
            </w:r>
          </w:p>
        </w:tc>
        <w:tc>
          <w:tcPr>
            <w:tcW w:w="226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5</w:t>
            </w:r>
          </w:p>
        </w:tc>
        <w:tc>
          <w:tcPr>
            <w:tcW w:w="269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6</w:t>
            </w:r>
          </w:p>
        </w:tc>
        <w:tc>
          <w:tcPr>
            <w:tcW w:w="1842"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7</w:t>
            </w:r>
          </w:p>
        </w:tc>
        <w:tc>
          <w:tcPr>
            <w:tcW w:w="170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8</w:t>
            </w:r>
          </w:p>
        </w:tc>
      </w:tr>
      <w:tr w:rsidR="004A1E04" w:rsidRPr="00DA3962">
        <w:tc>
          <w:tcPr>
            <w:tcW w:w="15417" w:type="dxa"/>
            <w:gridSpan w:val="9"/>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«подуслуги»: Признание помещения жилым помещением</w:t>
            </w:r>
          </w:p>
        </w:tc>
      </w:tr>
      <w:tr w:rsidR="004A1E04" w:rsidRPr="00DA3962">
        <w:tc>
          <w:tcPr>
            <w:tcW w:w="651"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Заявление</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1 экз. подлинник</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Приложение №</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Приложение №</w:t>
            </w:r>
          </w:p>
        </w:tc>
      </w:tr>
      <w:tr w:rsidR="004A1E04" w:rsidRPr="00DA3962">
        <w:tc>
          <w:tcPr>
            <w:tcW w:w="651"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Правоустанавливающие документы</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правоустанавливающие документы на жилое помещение</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 копия</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случае, если право не зарегистрировано в Едином государственном реестре прав на недвижимое имущество и сделок с ним</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c>
          <w:tcPr>
            <w:tcW w:w="651"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Проект реконструкции нежилого помещения</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проект реконструкции нежилого помещения</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c>
          <w:tcPr>
            <w:tcW w:w="651"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4</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Заключение </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5</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Заявления, письма, жалобы</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15417"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2. Наименование «подуслуги»: Признание жилого помещения непригодным для проживания</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1584"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Заявление</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1 экз. подлинник</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tc>
        <w:tc>
          <w:tcPr>
            <w:tcW w:w="1842"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Приложение №</w:t>
            </w:r>
          </w:p>
        </w:tc>
        <w:tc>
          <w:tcPr>
            <w:tcW w:w="1701"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Приложение №</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Правоустанавливающие документы</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правоустанавливающие документы на жилое помещение</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 копия</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случае, если право не зарегистрировано в Едином государственном реестре прав на недвижимое имущество и сделок с ним</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w:t>
            </w:r>
          </w:p>
        </w:tc>
        <w:tc>
          <w:tcPr>
            <w:tcW w:w="1584"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Заключение</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4</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Заявления, письма, жалобы</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15417"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«подуслуги»: Признание многоквартирного дома аварийным и подлежащим сносу и реконструкции</w:t>
            </w:r>
          </w:p>
        </w:tc>
      </w:tr>
      <w:tr w:rsidR="004A1E04" w:rsidRPr="00DA3962">
        <w:trPr>
          <w:gridBefore w:val="1"/>
          <w:trHeight w:val="2688"/>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1584"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Заявление</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1 экз. подлинник</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Приложение №</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Приложение №-</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Правоустанавливающие документы</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правоустанавливающие документы на жилое помещение</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 подлинник</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Заключение </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 специализированной организации, проводившей обследование многоквартирного дома</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4</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r w:rsidR="004A1E04" w:rsidRPr="00DA3962">
        <w:trPr>
          <w:gridBefore w:val="1"/>
        </w:trPr>
        <w:tc>
          <w:tcPr>
            <w:tcW w:w="65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5</w:t>
            </w:r>
          </w:p>
        </w:tc>
        <w:tc>
          <w:tcPr>
            <w:tcW w:w="158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Заявления, письма, жалобы</w:t>
            </w:r>
          </w:p>
        </w:tc>
        <w:tc>
          <w:tcPr>
            <w:tcW w:w="283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экз.</w:t>
            </w: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2694" w:type="dxa"/>
          </w:tcPr>
          <w:p w:rsidR="004A1E04" w:rsidRPr="00DA3962" w:rsidRDefault="004A1E04" w:rsidP="00DA3962">
            <w:pPr>
              <w:spacing w:after="0" w:line="240" w:lineRule="auto"/>
              <w:jc w:val="center"/>
              <w:rPr>
                <w:rFonts w:ascii="Times New Roman" w:hAnsi="Times New Roman" w:cs="Times New Roman"/>
              </w:rPr>
            </w:pPr>
          </w:p>
        </w:tc>
        <w:tc>
          <w:tcPr>
            <w:tcW w:w="184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170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r>
    </w:tbl>
    <w:p w:rsidR="004A1E04" w:rsidRPr="00AF66E3" w:rsidRDefault="004A1E04" w:rsidP="00DF72FE">
      <w:pPr>
        <w:rPr>
          <w:rFonts w:ascii="Times New Roman" w:hAnsi="Times New Roman" w:cs="Times New Roman"/>
          <w:b/>
          <w:bCs/>
        </w:rPr>
      </w:pPr>
    </w:p>
    <w:p w:rsidR="004A1E04" w:rsidRPr="00AF66E3" w:rsidRDefault="004A1E04" w:rsidP="00DF72FE">
      <w:pPr>
        <w:pStyle w:val="Heading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5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268"/>
        <w:gridCol w:w="2126"/>
        <w:gridCol w:w="1843"/>
        <w:gridCol w:w="1909"/>
        <w:gridCol w:w="1209"/>
        <w:gridCol w:w="1418"/>
        <w:gridCol w:w="1559"/>
        <w:gridCol w:w="1538"/>
      </w:tblGrid>
      <w:tr w:rsidR="004A1E04" w:rsidRPr="00DA3962">
        <w:tc>
          <w:tcPr>
            <w:tcW w:w="1668" w:type="dxa"/>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Реквизиты актуальной технологической карты межведомственного взаимодействия</w:t>
            </w:r>
            <w:r w:rsidRPr="00DA3962">
              <w:rPr>
                <w:rFonts w:ascii="Times New Roman" w:hAnsi="Times New Roman" w:cs="Times New Roman"/>
                <w:b/>
                <w:bCs/>
                <w:vertAlign w:val="superscript"/>
              </w:rPr>
              <w:t>5</w:t>
            </w:r>
          </w:p>
        </w:tc>
        <w:tc>
          <w:tcPr>
            <w:tcW w:w="226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Наименование запрашиваемого документа (сведения)</w:t>
            </w:r>
          </w:p>
        </w:tc>
        <w:tc>
          <w:tcPr>
            <w:tcW w:w="212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84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Наименование органа (организации), направляющего (ей) межведомственный запрос</w:t>
            </w:r>
          </w:p>
        </w:tc>
        <w:tc>
          <w:tcPr>
            <w:tcW w:w="190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20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lang w:val="en-US"/>
              </w:rPr>
              <w:t>SID</w:t>
            </w:r>
            <w:r w:rsidRPr="00DA3962">
              <w:rPr>
                <w:rFonts w:ascii="Times New Roman" w:hAnsi="Times New Roman" w:cs="Times New Roman"/>
                <w:b/>
                <w:bCs/>
              </w:rPr>
              <w:t xml:space="preserve"> электронного сервиса / наименование вида сведений</w:t>
            </w:r>
            <w:r w:rsidRPr="00DA3962">
              <w:rPr>
                <w:rStyle w:val="FootnoteReference"/>
                <w:rFonts w:ascii="Times New Roman" w:hAnsi="Times New Roman" w:cs="Times New Roman"/>
                <w:b/>
                <w:bCs/>
              </w:rPr>
              <w:footnoteReference w:id="6"/>
            </w:r>
          </w:p>
        </w:tc>
        <w:tc>
          <w:tcPr>
            <w:tcW w:w="1418" w:type="dxa"/>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Срок осуществления межведомственного информационного взаимодействия</w:t>
            </w:r>
            <w:r w:rsidRPr="00DA3962">
              <w:rPr>
                <w:rFonts w:ascii="Times New Roman" w:hAnsi="Times New Roman" w:cs="Times New Roman"/>
                <w:b/>
                <w:bCs/>
                <w:vertAlign w:val="superscript"/>
              </w:rPr>
              <w:t>5</w:t>
            </w:r>
          </w:p>
        </w:tc>
        <w:tc>
          <w:tcPr>
            <w:tcW w:w="1559" w:type="dxa"/>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Форма (шаблон) межведомственного запроса и ответа на межведомственный запрос</w:t>
            </w:r>
            <w:r w:rsidRPr="00DA3962">
              <w:rPr>
                <w:rStyle w:val="FootnoteReference"/>
                <w:rFonts w:ascii="Times New Roman" w:hAnsi="Times New Roman" w:cs="Times New Roman"/>
                <w:b/>
                <w:bCs/>
              </w:rPr>
              <w:footnoteReference w:id="7"/>
            </w:r>
          </w:p>
        </w:tc>
        <w:tc>
          <w:tcPr>
            <w:tcW w:w="1538" w:type="dxa"/>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Образец заполнения формы межведомственного запроса и ответа на межведомственный запрос</w:t>
            </w:r>
            <w:r w:rsidRPr="00DA3962">
              <w:rPr>
                <w:rFonts w:ascii="Times New Roman" w:hAnsi="Times New Roman" w:cs="Times New Roman"/>
                <w:b/>
                <w:bCs/>
                <w:vertAlign w:val="superscript"/>
              </w:rPr>
              <w:t>6</w:t>
            </w:r>
          </w:p>
        </w:tc>
      </w:tr>
      <w:tr w:rsidR="004A1E04" w:rsidRPr="00DA3962">
        <w:tc>
          <w:tcPr>
            <w:tcW w:w="166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226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212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c>
          <w:tcPr>
            <w:tcW w:w="184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4</w:t>
            </w:r>
          </w:p>
        </w:tc>
        <w:tc>
          <w:tcPr>
            <w:tcW w:w="190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5</w:t>
            </w:r>
          </w:p>
        </w:tc>
        <w:tc>
          <w:tcPr>
            <w:tcW w:w="120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6</w:t>
            </w:r>
          </w:p>
        </w:tc>
        <w:tc>
          <w:tcPr>
            <w:tcW w:w="141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7</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8</w:t>
            </w:r>
          </w:p>
        </w:tc>
        <w:tc>
          <w:tcPr>
            <w:tcW w:w="153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9</w:t>
            </w:r>
          </w:p>
        </w:tc>
      </w:tr>
      <w:tr w:rsidR="004A1E04" w:rsidRPr="00DA3962">
        <w:tc>
          <w:tcPr>
            <w:tcW w:w="15538" w:type="dxa"/>
            <w:gridSpan w:val="9"/>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«подуслуги»: Признание помещения жилым помещением</w:t>
            </w: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Выписка из ЕГРП</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 xml:space="preserve">Самовецкого </w:t>
            </w:r>
            <w:r w:rsidRPr="00DA3962">
              <w:rPr>
                <w:rFonts w:ascii="Times New Roman" w:hAnsi="Times New Roman" w:cs="Times New Roman"/>
              </w:rPr>
              <w:t xml:space="preserve">сельского поселения </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Управление Росреестра по Воронежской области</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Технический паспорт</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технический паспорт жилого помещения, а для нежилых помещений - технический план</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Самовецкого</w:t>
            </w:r>
            <w:r w:rsidRPr="00DA3962">
              <w:rPr>
                <w:rFonts w:ascii="Times New Roman" w:hAnsi="Times New Roman" w:cs="Times New Roman"/>
              </w:rPr>
              <w:t xml:space="preserve"> 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Бюро технический инвентаризации</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 (акт)</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Самовецкого</w:t>
            </w:r>
            <w:r w:rsidRPr="00DA3962">
              <w:rPr>
                <w:rFonts w:ascii="Times New Roman" w:hAnsi="Times New Roman" w:cs="Times New Roman"/>
              </w:rPr>
              <w:t xml:space="preserve"> 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Соответствующий орган государственного надзора (контроля)</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5538" w:type="dxa"/>
            <w:gridSpan w:val="9"/>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2. Наименование «подуслуги»: Признание жилого помещения непригодным для проживания</w:t>
            </w: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Выписка из ЕГРП</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 xml:space="preserve">Самовецкого </w:t>
            </w:r>
            <w:r w:rsidRPr="00DA3962">
              <w:rPr>
                <w:rFonts w:ascii="Times New Roman" w:hAnsi="Times New Roman" w:cs="Times New Roman"/>
              </w:rPr>
              <w:t>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Управление Росреестра по Воронежской области</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Технический паспорт</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технический паспорт жилого помещения, а для нежилых помещений - технический план</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 xml:space="preserve">Самовецкого </w:t>
            </w:r>
            <w:r w:rsidRPr="00DA3962">
              <w:rPr>
                <w:rFonts w:ascii="Times New Roman" w:hAnsi="Times New Roman" w:cs="Times New Roman"/>
              </w:rPr>
              <w:t>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Бюро технический инвентаризации</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 (акт)</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 xml:space="preserve">Самовецкого </w:t>
            </w:r>
            <w:r w:rsidRPr="00DA3962">
              <w:rPr>
                <w:rFonts w:ascii="Times New Roman" w:hAnsi="Times New Roman" w:cs="Times New Roman"/>
              </w:rPr>
              <w:t>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Соответствующий орган государственного надзора (контроля)</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5538" w:type="dxa"/>
            <w:gridSpan w:val="9"/>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«подуслуги»: Признание многоквартирного дома аварийным и подлежащим сносу и реконструкции</w:t>
            </w:r>
          </w:p>
        </w:tc>
      </w:tr>
      <w:tr w:rsidR="004A1E04" w:rsidRPr="00DA3962">
        <w:tc>
          <w:tcPr>
            <w:tcW w:w="1668" w:type="dxa"/>
          </w:tcPr>
          <w:p w:rsidR="004A1E04" w:rsidRPr="00DA3962" w:rsidRDefault="004A1E04" w:rsidP="00DA3962">
            <w:pPr>
              <w:spacing w:after="0" w:line="240" w:lineRule="auto"/>
              <w:jc w:val="center"/>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Выписка из ЕГРП</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 xml:space="preserve">Самовецкого </w:t>
            </w:r>
            <w:r w:rsidRPr="00DA3962">
              <w:rPr>
                <w:rFonts w:ascii="Times New Roman" w:hAnsi="Times New Roman" w:cs="Times New Roman"/>
              </w:rPr>
              <w:t>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Управление Росреестра по Воронежской области</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Технический паспорт</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технический паспорт жилого помещения, а для нежилых помещений - технический план</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Самовецкого</w:t>
            </w:r>
            <w:r w:rsidRPr="00DA3962">
              <w:rPr>
                <w:rFonts w:ascii="Times New Roman" w:hAnsi="Times New Roman" w:cs="Times New Roman"/>
              </w:rPr>
              <w:t xml:space="preserve"> 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Бюро технический инвентаризации</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668" w:type="dxa"/>
          </w:tcPr>
          <w:p w:rsidR="004A1E04" w:rsidRPr="00DA3962" w:rsidRDefault="004A1E04" w:rsidP="00DA3962">
            <w:pPr>
              <w:spacing w:after="0" w:line="240" w:lineRule="auto"/>
              <w:jc w:val="both"/>
              <w:rPr>
                <w:rFonts w:ascii="Times New Roman" w:hAnsi="Times New Roman" w:cs="Times New Roman"/>
              </w:rPr>
            </w:pPr>
          </w:p>
        </w:tc>
        <w:tc>
          <w:tcPr>
            <w:tcW w:w="2268"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Заключение (акт)</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xml:space="preserve">администрация  </w:t>
            </w:r>
            <w:r>
              <w:rPr>
                <w:rFonts w:ascii="Times New Roman" w:hAnsi="Times New Roman" w:cs="Times New Roman"/>
              </w:rPr>
              <w:t xml:space="preserve">Самовецкого </w:t>
            </w:r>
            <w:r w:rsidRPr="00DA3962">
              <w:rPr>
                <w:rFonts w:ascii="Times New Roman" w:hAnsi="Times New Roman" w:cs="Times New Roman"/>
              </w:rPr>
              <w:t>сельского поселения</w:t>
            </w:r>
          </w:p>
        </w:tc>
        <w:tc>
          <w:tcPr>
            <w:tcW w:w="190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Соответствующий орган государственного надзора (контроля)</w:t>
            </w:r>
          </w:p>
        </w:tc>
        <w:tc>
          <w:tcPr>
            <w:tcW w:w="1209" w:type="dxa"/>
          </w:tcPr>
          <w:p w:rsidR="004A1E04" w:rsidRPr="00DA3962" w:rsidRDefault="004A1E04" w:rsidP="00DA3962">
            <w:pPr>
              <w:spacing w:after="0" w:line="240" w:lineRule="auto"/>
              <w:jc w:val="both"/>
              <w:rPr>
                <w:rFonts w:ascii="Times New Roman" w:hAnsi="Times New Roman" w:cs="Times New Roman"/>
              </w:rPr>
            </w:pPr>
          </w:p>
        </w:tc>
        <w:tc>
          <w:tcPr>
            <w:tcW w:w="1418" w:type="dxa"/>
          </w:tcPr>
          <w:p w:rsidR="004A1E04" w:rsidRPr="00DA3962" w:rsidRDefault="004A1E04" w:rsidP="00DA3962">
            <w:pPr>
              <w:spacing w:after="0" w:line="240" w:lineRule="auto"/>
              <w:rPr>
                <w:rFonts w:ascii="Times New Roman" w:hAnsi="Times New Roman" w:cs="Times New Roman"/>
              </w:rPr>
            </w:pPr>
          </w:p>
        </w:tc>
        <w:tc>
          <w:tcPr>
            <w:tcW w:w="1559" w:type="dxa"/>
          </w:tcPr>
          <w:p w:rsidR="004A1E04" w:rsidRPr="00DA3962" w:rsidRDefault="004A1E04" w:rsidP="00DA3962">
            <w:pPr>
              <w:spacing w:after="0" w:line="240" w:lineRule="auto"/>
              <w:jc w:val="both"/>
              <w:rPr>
                <w:rFonts w:ascii="Times New Roman" w:hAnsi="Times New Roman" w:cs="Times New Roman"/>
              </w:rPr>
            </w:pPr>
          </w:p>
        </w:tc>
        <w:tc>
          <w:tcPr>
            <w:tcW w:w="1538" w:type="dxa"/>
          </w:tcPr>
          <w:p w:rsidR="004A1E04" w:rsidRPr="00DA3962" w:rsidRDefault="004A1E04" w:rsidP="00DA3962">
            <w:pPr>
              <w:spacing w:after="0" w:line="240" w:lineRule="auto"/>
              <w:jc w:val="both"/>
              <w:rPr>
                <w:rFonts w:ascii="Times New Roman" w:hAnsi="Times New Roman" w:cs="Times New Roman"/>
              </w:rPr>
            </w:pPr>
          </w:p>
        </w:tc>
      </w:tr>
    </w:tbl>
    <w:p w:rsidR="004A1E04" w:rsidRPr="00AF66E3" w:rsidRDefault="004A1E04" w:rsidP="00DF72FE">
      <w:pPr>
        <w:spacing w:after="0" w:line="240" w:lineRule="auto"/>
        <w:jc w:val="both"/>
        <w:rPr>
          <w:rFonts w:ascii="Times New Roman" w:hAnsi="Times New Roman" w:cs="Times New Roman"/>
          <w:b/>
          <w:bCs/>
        </w:rPr>
      </w:pPr>
    </w:p>
    <w:p w:rsidR="004A1E04" w:rsidRPr="00AF66E3" w:rsidRDefault="004A1E04" w:rsidP="00DF72FE">
      <w:pPr>
        <w:spacing w:after="0" w:line="240" w:lineRule="auto"/>
        <w:jc w:val="both"/>
        <w:rPr>
          <w:rFonts w:ascii="Times New Roman" w:hAnsi="Times New Roman" w:cs="Times New Roman"/>
          <w:b/>
          <w:bCs/>
        </w:rPr>
      </w:pPr>
    </w:p>
    <w:p w:rsidR="004A1E04" w:rsidRPr="00AF66E3" w:rsidRDefault="004A1E04" w:rsidP="00DF72FE">
      <w:pPr>
        <w:rPr>
          <w:rFonts w:ascii="Times New Roman" w:hAnsi="Times New Roman" w:cs="Times New Roman"/>
          <w:b/>
          <w:bCs/>
        </w:rPr>
      </w:pPr>
      <w:r w:rsidRPr="00AF66E3">
        <w:rPr>
          <w:rFonts w:ascii="Times New Roman" w:hAnsi="Times New Roman" w:cs="Times New Roman"/>
          <w:b/>
          <w:bCs/>
        </w:rPr>
        <w:br w:type="page"/>
      </w:r>
    </w:p>
    <w:p w:rsidR="004A1E04" w:rsidRPr="00AF66E3" w:rsidRDefault="004A1E04" w:rsidP="00DF72FE">
      <w:pPr>
        <w:pStyle w:val="Heading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6. «РЕЗУЛЬТАТ «ПОДУСЛУГИ»</w:t>
      </w:r>
    </w:p>
    <w:tbl>
      <w:tblPr>
        <w:tblW w:w="155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2273"/>
        <w:gridCol w:w="1838"/>
        <w:gridCol w:w="1701"/>
        <w:gridCol w:w="1559"/>
        <w:gridCol w:w="1985"/>
        <w:gridCol w:w="1276"/>
        <w:gridCol w:w="1396"/>
      </w:tblGrid>
      <w:tr w:rsidR="004A1E04" w:rsidRPr="00DA3962">
        <w:tc>
          <w:tcPr>
            <w:tcW w:w="534"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п/п</w:t>
            </w:r>
          </w:p>
        </w:tc>
        <w:tc>
          <w:tcPr>
            <w:tcW w:w="2976"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Документ/документы, являющиеся результатом «подуслуги»</w:t>
            </w:r>
          </w:p>
        </w:tc>
        <w:tc>
          <w:tcPr>
            <w:tcW w:w="2273"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Требования к документу/документам, являющимся результатом «подуслуги»</w:t>
            </w:r>
            <w:r w:rsidRPr="00DA3962">
              <w:rPr>
                <w:rStyle w:val="FootnoteReference"/>
                <w:rFonts w:ascii="Times New Roman" w:hAnsi="Times New Roman" w:cs="Times New Roman"/>
                <w:b/>
                <w:bCs/>
              </w:rPr>
              <w:footnoteReference w:id="8"/>
            </w:r>
          </w:p>
        </w:tc>
        <w:tc>
          <w:tcPr>
            <w:tcW w:w="1838"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Характеристика результата (положительный/</w:t>
            </w:r>
          </w:p>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отрицательный)</w:t>
            </w:r>
          </w:p>
        </w:tc>
        <w:tc>
          <w:tcPr>
            <w:tcW w:w="1701" w:type="dxa"/>
            <w:vMerge w:val="restart"/>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Форма документа/ документов, являющимся результатом «подуслуги»</w:t>
            </w:r>
            <w:r w:rsidRPr="00DA3962">
              <w:rPr>
                <w:rFonts w:ascii="Times New Roman" w:hAnsi="Times New Roman" w:cs="Times New Roman"/>
                <w:b/>
                <w:bCs/>
                <w:vertAlign w:val="superscript"/>
              </w:rPr>
              <w:t>7</w:t>
            </w:r>
          </w:p>
        </w:tc>
        <w:tc>
          <w:tcPr>
            <w:tcW w:w="1559" w:type="dxa"/>
            <w:vMerge w:val="restart"/>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Образец документа/ документов, являющихся результатом «подуслуги»</w:t>
            </w:r>
            <w:r w:rsidRPr="00DA3962">
              <w:rPr>
                <w:rFonts w:ascii="Times New Roman" w:hAnsi="Times New Roman" w:cs="Times New Roman"/>
                <w:b/>
                <w:bCs/>
                <w:vertAlign w:val="superscript"/>
              </w:rPr>
              <w:t>7</w:t>
            </w:r>
          </w:p>
        </w:tc>
        <w:tc>
          <w:tcPr>
            <w:tcW w:w="1985" w:type="dxa"/>
            <w:vMerge w:val="restart"/>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получения результата</w:t>
            </w:r>
          </w:p>
        </w:tc>
        <w:tc>
          <w:tcPr>
            <w:tcW w:w="2672" w:type="dxa"/>
            <w:gridSpan w:val="2"/>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Срок хранения невостребованных заявителем результатов</w:t>
            </w:r>
            <w:r w:rsidRPr="00DA3962">
              <w:rPr>
                <w:rFonts w:ascii="Times New Roman" w:hAnsi="Times New Roman" w:cs="Times New Roman"/>
                <w:b/>
                <w:bCs/>
                <w:vertAlign w:val="superscript"/>
              </w:rPr>
              <w:t>7</w:t>
            </w:r>
          </w:p>
        </w:tc>
      </w:tr>
      <w:tr w:rsidR="004A1E04" w:rsidRPr="00DA3962">
        <w:tc>
          <w:tcPr>
            <w:tcW w:w="534" w:type="dxa"/>
            <w:vMerge/>
          </w:tcPr>
          <w:p w:rsidR="004A1E04" w:rsidRPr="00DA3962" w:rsidRDefault="004A1E04" w:rsidP="00DA3962">
            <w:pPr>
              <w:spacing w:after="0" w:line="240" w:lineRule="auto"/>
              <w:jc w:val="center"/>
              <w:rPr>
                <w:rFonts w:ascii="Times New Roman" w:hAnsi="Times New Roman" w:cs="Times New Roman"/>
                <w:b/>
                <w:bCs/>
              </w:rPr>
            </w:pPr>
          </w:p>
        </w:tc>
        <w:tc>
          <w:tcPr>
            <w:tcW w:w="2976" w:type="dxa"/>
            <w:vMerge/>
          </w:tcPr>
          <w:p w:rsidR="004A1E04" w:rsidRPr="00DA3962" w:rsidRDefault="004A1E04" w:rsidP="00DA3962">
            <w:pPr>
              <w:spacing w:after="0" w:line="240" w:lineRule="auto"/>
              <w:jc w:val="center"/>
              <w:rPr>
                <w:rFonts w:ascii="Times New Roman" w:hAnsi="Times New Roman" w:cs="Times New Roman"/>
                <w:b/>
                <w:bCs/>
              </w:rPr>
            </w:pPr>
          </w:p>
        </w:tc>
        <w:tc>
          <w:tcPr>
            <w:tcW w:w="2273" w:type="dxa"/>
            <w:vMerge/>
          </w:tcPr>
          <w:p w:rsidR="004A1E04" w:rsidRPr="00DA3962" w:rsidRDefault="004A1E04" w:rsidP="00DA3962">
            <w:pPr>
              <w:spacing w:after="0" w:line="240" w:lineRule="auto"/>
              <w:jc w:val="center"/>
              <w:rPr>
                <w:rFonts w:ascii="Times New Roman" w:hAnsi="Times New Roman" w:cs="Times New Roman"/>
                <w:b/>
                <w:bCs/>
              </w:rPr>
            </w:pPr>
          </w:p>
        </w:tc>
        <w:tc>
          <w:tcPr>
            <w:tcW w:w="1838" w:type="dxa"/>
            <w:vMerge/>
          </w:tcPr>
          <w:p w:rsidR="004A1E04" w:rsidRPr="00DA3962" w:rsidRDefault="004A1E04" w:rsidP="00DA3962">
            <w:pPr>
              <w:spacing w:after="0" w:line="240" w:lineRule="auto"/>
              <w:jc w:val="center"/>
              <w:rPr>
                <w:rFonts w:ascii="Times New Roman" w:hAnsi="Times New Roman" w:cs="Times New Roman"/>
                <w:b/>
                <w:bCs/>
              </w:rPr>
            </w:pPr>
          </w:p>
        </w:tc>
        <w:tc>
          <w:tcPr>
            <w:tcW w:w="1701" w:type="dxa"/>
            <w:vMerge/>
          </w:tcPr>
          <w:p w:rsidR="004A1E04" w:rsidRPr="00DA3962" w:rsidRDefault="004A1E04" w:rsidP="00DA3962">
            <w:pPr>
              <w:spacing w:after="0" w:line="240" w:lineRule="auto"/>
              <w:jc w:val="center"/>
              <w:rPr>
                <w:rFonts w:ascii="Times New Roman" w:hAnsi="Times New Roman" w:cs="Times New Roman"/>
                <w:b/>
                <w:bCs/>
              </w:rPr>
            </w:pPr>
          </w:p>
        </w:tc>
        <w:tc>
          <w:tcPr>
            <w:tcW w:w="1559" w:type="dxa"/>
            <w:vMerge/>
          </w:tcPr>
          <w:p w:rsidR="004A1E04" w:rsidRPr="00DA3962" w:rsidRDefault="004A1E04" w:rsidP="00DA3962">
            <w:pPr>
              <w:spacing w:after="0" w:line="240" w:lineRule="auto"/>
              <w:jc w:val="center"/>
              <w:rPr>
                <w:rFonts w:ascii="Times New Roman" w:hAnsi="Times New Roman" w:cs="Times New Roman"/>
                <w:b/>
                <w:bCs/>
              </w:rPr>
            </w:pPr>
          </w:p>
        </w:tc>
        <w:tc>
          <w:tcPr>
            <w:tcW w:w="1985" w:type="dxa"/>
            <w:vMerge/>
          </w:tcPr>
          <w:p w:rsidR="004A1E04" w:rsidRPr="00DA3962" w:rsidRDefault="004A1E04" w:rsidP="00DA3962">
            <w:pPr>
              <w:spacing w:after="0" w:line="240" w:lineRule="auto"/>
              <w:jc w:val="center"/>
              <w:rPr>
                <w:rFonts w:ascii="Times New Roman" w:hAnsi="Times New Roman" w:cs="Times New Roman"/>
                <w:b/>
                <w:bCs/>
              </w:rPr>
            </w:pPr>
          </w:p>
        </w:tc>
        <w:tc>
          <w:tcPr>
            <w:tcW w:w="127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в органе</w:t>
            </w:r>
          </w:p>
        </w:tc>
        <w:tc>
          <w:tcPr>
            <w:tcW w:w="139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в МФЦ</w:t>
            </w:r>
          </w:p>
        </w:tc>
      </w:tr>
      <w:tr w:rsidR="004A1E04" w:rsidRPr="00DA3962">
        <w:tc>
          <w:tcPr>
            <w:tcW w:w="53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297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227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c>
          <w:tcPr>
            <w:tcW w:w="1838"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4</w:t>
            </w:r>
          </w:p>
        </w:tc>
        <w:tc>
          <w:tcPr>
            <w:tcW w:w="170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5</w:t>
            </w:r>
          </w:p>
        </w:tc>
        <w:tc>
          <w:tcPr>
            <w:tcW w:w="155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6</w:t>
            </w:r>
          </w:p>
        </w:tc>
        <w:tc>
          <w:tcPr>
            <w:tcW w:w="198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7</w:t>
            </w:r>
          </w:p>
        </w:tc>
        <w:tc>
          <w:tcPr>
            <w:tcW w:w="127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8</w:t>
            </w:r>
          </w:p>
        </w:tc>
        <w:tc>
          <w:tcPr>
            <w:tcW w:w="139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9</w:t>
            </w:r>
          </w:p>
        </w:tc>
      </w:tr>
      <w:tr w:rsidR="004A1E04" w:rsidRPr="00DA3962">
        <w:tc>
          <w:tcPr>
            <w:tcW w:w="15538" w:type="dxa"/>
            <w:gridSpan w:val="9"/>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«подуслуги»: Признание помещения жилым помещением</w:t>
            </w:r>
          </w:p>
        </w:tc>
      </w:tr>
      <w:tr w:rsidR="004A1E04" w:rsidRPr="00DA3962">
        <w:tc>
          <w:tcPr>
            <w:tcW w:w="534" w:type="dxa"/>
          </w:tcPr>
          <w:p w:rsidR="004A1E04" w:rsidRPr="00DA3962" w:rsidRDefault="004A1E04" w:rsidP="00DA3962">
            <w:pPr>
              <w:pStyle w:val="ListParagraph"/>
              <w:numPr>
                <w:ilvl w:val="0"/>
                <w:numId w:val="3"/>
              </w:numPr>
              <w:spacing w:after="0" w:line="240" w:lineRule="auto"/>
              <w:jc w:val="center"/>
              <w:rPr>
                <w:rFonts w:ascii="Times New Roman" w:hAnsi="Times New Roman" w:cs="Times New Roman"/>
              </w:rPr>
            </w:pPr>
          </w:p>
        </w:tc>
        <w:tc>
          <w:tcPr>
            <w:tcW w:w="2976" w:type="dxa"/>
          </w:tcPr>
          <w:p w:rsidR="004A1E04" w:rsidRPr="00DA3962" w:rsidRDefault="004A1E04" w:rsidP="00DA3962">
            <w:pPr>
              <w:pStyle w:val="ConsPlusNormal"/>
              <w:jc w:val="both"/>
            </w:pPr>
            <w:r w:rsidRPr="00DA3962">
              <w:t>Решение (в виде заключения) о признании помещения жилым помещением</w:t>
            </w:r>
          </w:p>
        </w:tc>
        <w:tc>
          <w:tcPr>
            <w:tcW w:w="2273" w:type="dxa"/>
          </w:tcPr>
          <w:p w:rsidR="004A1E04" w:rsidRPr="00DA3962" w:rsidRDefault="004A1E04" w:rsidP="00DA3962">
            <w:pPr>
              <w:spacing w:after="0" w:line="240" w:lineRule="auto"/>
              <w:jc w:val="both"/>
              <w:rPr>
                <w:rFonts w:ascii="Times New Roman" w:hAnsi="Times New Roman" w:cs="Times New Roman"/>
                <w:b/>
                <w:bCs/>
              </w:rPr>
            </w:pPr>
            <w:r w:rsidRPr="00DA396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Положительный</w:t>
            </w:r>
          </w:p>
        </w:tc>
        <w:tc>
          <w:tcPr>
            <w:tcW w:w="1701"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559"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985"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регион.портале госуслуг</w:t>
            </w:r>
          </w:p>
        </w:tc>
        <w:tc>
          <w:tcPr>
            <w:tcW w:w="1276" w:type="dxa"/>
          </w:tcPr>
          <w:p w:rsidR="004A1E04" w:rsidRPr="00DA3962" w:rsidRDefault="004A1E04" w:rsidP="00DA3962">
            <w:pPr>
              <w:spacing w:after="0" w:line="240" w:lineRule="auto"/>
              <w:rPr>
                <w:rFonts w:ascii="Times New Roman" w:hAnsi="Times New Roman" w:cs="Times New Roman"/>
              </w:rPr>
            </w:pPr>
          </w:p>
        </w:tc>
        <w:tc>
          <w:tcPr>
            <w:tcW w:w="1396" w:type="dxa"/>
          </w:tcPr>
          <w:p w:rsidR="004A1E04" w:rsidRPr="00DA3962" w:rsidRDefault="004A1E04" w:rsidP="00DA3962">
            <w:pPr>
              <w:spacing w:after="0" w:line="240" w:lineRule="auto"/>
              <w:rPr>
                <w:rFonts w:ascii="Times New Roman" w:hAnsi="Times New Roman" w:cs="Times New Roman"/>
              </w:rPr>
            </w:pPr>
          </w:p>
        </w:tc>
      </w:tr>
      <w:tr w:rsidR="004A1E04" w:rsidRPr="00DA3962">
        <w:tc>
          <w:tcPr>
            <w:tcW w:w="534" w:type="dxa"/>
          </w:tcPr>
          <w:p w:rsidR="004A1E04" w:rsidRPr="00DA3962" w:rsidRDefault="004A1E04" w:rsidP="00DA3962">
            <w:pPr>
              <w:pStyle w:val="ListParagraph"/>
              <w:numPr>
                <w:ilvl w:val="0"/>
                <w:numId w:val="3"/>
              </w:numPr>
              <w:spacing w:after="0" w:line="240" w:lineRule="auto"/>
              <w:jc w:val="center"/>
              <w:rPr>
                <w:rFonts w:ascii="Times New Roman" w:hAnsi="Times New Roman" w:cs="Times New Roman"/>
              </w:rPr>
            </w:pPr>
          </w:p>
        </w:tc>
        <w:tc>
          <w:tcPr>
            <w:tcW w:w="2976" w:type="dxa"/>
          </w:tcPr>
          <w:p w:rsidR="004A1E04" w:rsidRPr="00DA3962" w:rsidRDefault="004A1E04" w:rsidP="00DA3962">
            <w:pPr>
              <w:pStyle w:val="ConsPlusNormal"/>
              <w:jc w:val="center"/>
            </w:pPr>
            <w:r w:rsidRPr="00DA3962">
              <w:t>Решение о мотивированном отказе в предоставлении услуги</w:t>
            </w:r>
          </w:p>
        </w:tc>
        <w:tc>
          <w:tcPr>
            <w:tcW w:w="2273" w:type="dxa"/>
          </w:tcPr>
          <w:p w:rsidR="004A1E04" w:rsidRPr="00DA3962" w:rsidRDefault="004A1E04" w:rsidP="00DA3962">
            <w:pPr>
              <w:spacing w:after="0" w:line="240" w:lineRule="auto"/>
              <w:jc w:val="both"/>
              <w:rPr>
                <w:rFonts w:ascii="Times New Roman" w:hAnsi="Times New Roman" w:cs="Times New Roman"/>
                <w:b/>
                <w:bCs/>
              </w:rPr>
            </w:pPr>
            <w:r w:rsidRPr="00DA396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отрицательный</w:t>
            </w:r>
          </w:p>
        </w:tc>
        <w:tc>
          <w:tcPr>
            <w:tcW w:w="1701"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559"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985"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регион.портале госуслуг</w:t>
            </w:r>
          </w:p>
        </w:tc>
        <w:tc>
          <w:tcPr>
            <w:tcW w:w="1276" w:type="dxa"/>
          </w:tcPr>
          <w:p w:rsidR="004A1E04" w:rsidRPr="00DA3962" w:rsidRDefault="004A1E04" w:rsidP="00DA3962">
            <w:pPr>
              <w:spacing w:after="0" w:line="240" w:lineRule="auto"/>
              <w:rPr>
                <w:rFonts w:ascii="Times New Roman" w:hAnsi="Times New Roman" w:cs="Times New Roman"/>
              </w:rPr>
            </w:pPr>
          </w:p>
        </w:tc>
        <w:tc>
          <w:tcPr>
            <w:tcW w:w="1396" w:type="dxa"/>
          </w:tcPr>
          <w:p w:rsidR="004A1E04" w:rsidRPr="00DA3962" w:rsidRDefault="004A1E04" w:rsidP="00DA3962">
            <w:pPr>
              <w:spacing w:after="0" w:line="240" w:lineRule="auto"/>
              <w:rPr>
                <w:rFonts w:ascii="Times New Roman" w:hAnsi="Times New Roman" w:cs="Times New Roman"/>
              </w:rPr>
            </w:pPr>
          </w:p>
        </w:tc>
      </w:tr>
      <w:tr w:rsidR="004A1E04" w:rsidRPr="00DA3962">
        <w:tc>
          <w:tcPr>
            <w:tcW w:w="15538" w:type="dxa"/>
            <w:gridSpan w:val="9"/>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 Наименование «подуслуги»: Признание жилого помещения непригодным для проживания</w:t>
            </w:r>
          </w:p>
        </w:tc>
      </w:tr>
      <w:tr w:rsidR="004A1E04" w:rsidRPr="00DA3962">
        <w:tc>
          <w:tcPr>
            <w:tcW w:w="5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2976" w:type="dxa"/>
          </w:tcPr>
          <w:p w:rsidR="004A1E04" w:rsidRPr="00DA3962" w:rsidRDefault="004A1E04" w:rsidP="00DA3962">
            <w:pPr>
              <w:pStyle w:val="ConsPlusNormal"/>
              <w:jc w:val="both"/>
            </w:pPr>
            <w:r w:rsidRPr="00DA3962">
              <w:t xml:space="preserve">Решение о признании жилого помещения пригодным (непригодным) для проживания граждан </w:t>
            </w:r>
          </w:p>
        </w:tc>
        <w:tc>
          <w:tcPr>
            <w:tcW w:w="2273" w:type="dxa"/>
          </w:tcPr>
          <w:p w:rsidR="004A1E04" w:rsidRPr="00DA3962" w:rsidRDefault="004A1E04" w:rsidP="00DA3962">
            <w:pPr>
              <w:spacing w:after="0" w:line="240" w:lineRule="auto"/>
              <w:jc w:val="both"/>
              <w:rPr>
                <w:rFonts w:ascii="Times New Roman" w:hAnsi="Times New Roman" w:cs="Times New Roman"/>
                <w:b/>
                <w:bCs/>
              </w:rPr>
            </w:pPr>
            <w:r w:rsidRPr="00DA396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Положительный</w:t>
            </w:r>
          </w:p>
        </w:tc>
        <w:tc>
          <w:tcPr>
            <w:tcW w:w="1701"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559"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985"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регион.портале госуслуг</w:t>
            </w:r>
          </w:p>
        </w:tc>
        <w:tc>
          <w:tcPr>
            <w:tcW w:w="1276" w:type="dxa"/>
          </w:tcPr>
          <w:p w:rsidR="004A1E04" w:rsidRPr="00DA3962" w:rsidRDefault="004A1E04" w:rsidP="00DA3962">
            <w:pPr>
              <w:spacing w:after="0" w:line="240" w:lineRule="auto"/>
              <w:jc w:val="both"/>
              <w:rPr>
                <w:rFonts w:ascii="Times New Roman" w:hAnsi="Times New Roman" w:cs="Times New Roman"/>
              </w:rPr>
            </w:pPr>
          </w:p>
        </w:tc>
        <w:tc>
          <w:tcPr>
            <w:tcW w:w="1396"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5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2976" w:type="dxa"/>
          </w:tcPr>
          <w:p w:rsidR="004A1E04" w:rsidRPr="00DA3962" w:rsidRDefault="004A1E04" w:rsidP="00DA3962">
            <w:pPr>
              <w:pStyle w:val="ConsPlusNormal"/>
              <w:jc w:val="both"/>
            </w:pPr>
            <w:r w:rsidRPr="00DA3962">
              <w:t>Решение о мотивированном отказе в предоставлении услуги</w:t>
            </w:r>
          </w:p>
        </w:tc>
        <w:tc>
          <w:tcPr>
            <w:tcW w:w="2273" w:type="dxa"/>
          </w:tcPr>
          <w:p w:rsidR="004A1E04" w:rsidRPr="00DA3962" w:rsidRDefault="004A1E04" w:rsidP="00DA3962">
            <w:pPr>
              <w:spacing w:after="0" w:line="240" w:lineRule="auto"/>
              <w:jc w:val="both"/>
              <w:rPr>
                <w:rFonts w:ascii="Times New Roman" w:hAnsi="Times New Roman" w:cs="Times New Roman"/>
                <w:b/>
                <w:bCs/>
              </w:rPr>
            </w:pPr>
            <w:r w:rsidRPr="00DA396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отрицательный</w:t>
            </w:r>
          </w:p>
        </w:tc>
        <w:tc>
          <w:tcPr>
            <w:tcW w:w="1701"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559"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985"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регион.портале госуслуг</w:t>
            </w:r>
          </w:p>
        </w:tc>
        <w:tc>
          <w:tcPr>
            <w:tcW w:w="1276" w:type="dxa"/>
          </w:tcPr>
          <w:p w:rsidR="004A1E04" w:rsidRPr="00DA3962" w:rsidRDefault="004A1E04" w:rsidP="00DA3962">
            <w:pPr>
              <w:spacing w:after="0" w:line="240" w:lineRule="auto"/>
              <w:jc w:val="both"/>
              <w:rPr>
                <w:rFonts w:ascii="Times New Roman" w:hAnsi="Times New Roman" w:cs="Times New Roman"/>
              </w:rPr>
            </w:pPr>
          </w:p>
        </w:tc>
        <w:tc>
          <w:tcPr>
            <w:tcW w:w="1396"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15538" w:type="dxa"/>
            <w:gridSpan w:val="9"/>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«подуслуги»: Признание многоквартирного дома аварийным и подлежащим сносу и реконструкции</w:t>
            </w:r>
          </w:p>
        </w:tc>
      </w:tr>
      <w:tr w:rsidR="004A1E04" w:rsidRPr="00DA3962">
        <w:tc>
          <w:tcPr>
            <w:tcW w:w="5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2976" w:type="dxa"/>
          </w:tcPr>
          <w:p w:rsidR="004A1E04" w:rsidRPr="00DA3962" w:rsidRDefault="004A1E04" w:rsidP="00DA3962">
            <w:pPr>
              <w:pStyle w:val="ConsPlusNormal"/>
              <w:jc w:val="both"/>
            </w:pPr>
            <w:r w:rsidRPr="00DA3962">
              <w:t>Решение о признании многоквартирного дома аварийным и подлежащим сносу или реконструкции и издание распоряжения администрацией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c>
          <w:tcPr>
            <w:tcW w:w="2273" w:type="dxa"/>
          </w:tcPr>
          <w:p w:rsidR="004A1E04" w:rsidRPr="00DA3962" w:rsidRDefault="004A1E04" w:rsidP="00DA3962">
            <w:pPr>
              <w:spacing w:after="0" w:line="240" w:lineRule="auto"/>
              <w:jc w:val="both"/>
              <w:rPr>
                <w:rFonts w:ascii="Times New Roman" w:hAnsi="Times New Roman" w:cs="Times New Roman"/>
                <w:b/>
                <w:bCs/>
              </w:rPr>
            </w:pPr>
            <w:r w:rsidRPr="00DA396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Положительный</w:t>
            </w:r>
          </w:p>
        </w:tc>
        <w:tc>
          <w:tcPr>
            <w:tcW w:w="1701"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559"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985"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регион.портале госуслуг</w:t>
            </w:r>
          </w:p>
        </w:tc>
        <w:tc>
          <w:tcPr>
            <w:tcW w:w="1276" w:type="dxa"/>
          </w:tcPr>
          <w:p w:rsidR="004A1E04" w:rsidRPr="00DA3962" w:rsidRDefault="004A1E04" w:rsidP="00DA3962">
            <w:pPr>
              <w:spacing w:after="0" w:line="240" w:lineRule="auto"/>
              <w:jc w:val="both"/>
              <w:rPr>
                <w:rFonts w:ascii="Times New Roman" w:hAnsi="Times New Roman" w:cs="Times New Roman"/>
              </w:rPr>
            </w:pPr>
          </w:p>
        </w:tc>
        <w:tc>
          <w:tcPr>
            <w:tcW w:w="1396" w:type="dxa"/>
          </w:tcPr>
          <w:p w:rsidR="004A1E04" w:rsidRPr="00DA3962" w:rsidRDefault="004A1E04" w:rsidP="00DA3962">
            <w:pPr>
              <w:spacing w:after="0" w:line="240" w:lineRule="auto"/>
              <w:jc w:val="both"/>
              <w:rPr>
                <w:rFonts w:ascii="Times New Roman" w:hAnsi="Times New Roman" w:cs="Times New Roman"/>
              </w:rPr>
            </w:pPr>
          </w:p>
        </w:tc>
      </w:tr>
      <w:tr w:rsidR="004A1E04" w:rsidRPr="00DA3962">
        <w:tc>
          <w:tcPr>
            <w:tcW w:w="534"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2976" w:type="dxa"/>
          </w:tcPr>
          <w:p w:rsidR="004A1E04" w:rsidRPr="00DA3962" w:rsidRDefault="004A1E04" w:rsidP="00DA3962">
            <w:pPr>
              <w:pStyle w:val="ConsPlusNormal"/>
              <w:jc w:val="both"/>
            </w:pPr>
            <w:r w:rsidRPr="00DA3962">
              <w:t>Решение о мотивированном отказе в предоставлении услуги</w:t>
            </w:r>
          </w:p>
        </w:tc>
        <w:tc>
          <w:tcPr>
            <w:tcW w:w="2273" w:type="dxa"/>
          </w:tcPr>
          <w:p w:rsidR="004A1E04" w:rsidRPr="00DA3962" w:rsidRDefault="004A1E04" w:rsidP="00DA3962">
            <w:pPr>
              <w:spacing w:after="0" w:line="240" w:lineRule="auto"/>
              <w:jc w:val="both"/>
              <w:rPr>
                <w:rFonts w:ascii="Times New Roman" w:hAnsi="Times New Roman" w:cs="Times New Roman"/>
                <w:b/>
                <w:bCs/>
              </w:rPr>
            </w:pPr>
            <w:r w:rsidRPr="00DA396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отрицательный</w:t>
            </w:r>
          </w:p>
        </w:tc>
        <w:tc>
          <w:tcPr>
            <w:tcW w:w="1701"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559" w:type="dxa"/>
          </w:tcPr>
          <w:p w:rsidR="004A1E04" w:rsidRPr="00DA3962" w:rsidRDefault="004A1E04" w:rsidP="00DA3962">
            <w:pPr>
              <w:spacing w:after="0" w:line="240" w:lineRule="auto"/>
              <w:jc w:val="both"/>
              <w:rPr>
                <w:rFonts w:ascii="Times New Roman" w:hAnsi="Times New Roman" w:cs="Times New Roman"/>
              </w:rPr>
            </w:pPr>
            <w:r w:rsidRPr="00DA3962">
              <w:rPr>
                <w:rFonts w:ascii="Times New Roman" w:hAnsi="Times New Roman" w:cs="Times New Roman"/>
              </w:rPr>
              <w:t>Приложение №</w:t>
            </w:r>
          </w:p>
        </w:tc>
        <w:tc>
          <w:tcPr>
            <w:tcW w:w="1985"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органе, предоставляющем услугу, на бумажном носителе;</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в МФЦ на бумажном носителе, полученном из Органа;</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почтовая связь;</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едином портале госуслуг;</w:t>
            </w:r>
          </w:p>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 на регион.портале госуслуг</w:t>
            </w:r>
          </w:p>
        </w:tc>
        <w:tc>
          <w:tcPr>
            <w:tcW w:w="1276" w:type="dxa"/>
          </w:tcPr>
          <w:p w:rsidR="004A1E04" w:rsidRPr="00DA3962" w:rsidRDefault="004A1E04" w:rsidP="00DA3962">
            <w:pPr>
              <w:spacing w:after="0" w:line="240" w:lineRule="auto"/>
              <w:jc w:val="both"/>
              <w:rPr>
                <w:rFonts w:ascii="Times New Roman" w:hAnsi="Times New Roman" w:cs="Times New Roman"/>
              </w:rPr>
            </w:pPr>
          </w:p>
        </w:tc>
        <w:tc>
          <w:tcPr>
            <w:tcW w:w="1396" w:type="dxa"/>
          </w:tcPr>
          <w:p w:rsidR="004A1E04" w:rsidRPr="00DA3962" w:rsidRDefault="004A1E04" w:rsidP="00DA3962">
            <w:pPr>
              <w:spacing w:after="0" w:line="240" w:lineRule="auto"/>
              <w:jc w:val="both"/>
              <w:rPr>
                <w:rFonts w:ascii="Times New Roman" w:hAnsi="Times New Roman" w:cs="Times New Roman"/>
              </w:rPr>
            </w:pPr>
          </w:p>
        </w:tc>
      </w:tr>
    </w:tbl>
    <w:p w:rsidR="004A1E04" w:rsidRPr="00AF66E3" w:rsidRDefault="004A1E04" w:rsidP="00DF72FE">
      <w:pPr>
        <w:spacing w:after="0" w:line="240" w:lineRule="auto"/>
        <w:jc w:val="both"/>
        <w:rPr>
          <w:rFonts w:ascii="Times New Roman" w:hAnsi="Times New Roman" w:cs="Times New Roman"/>
          <w:b/>
          <w:bCs/>
        </w:rPr>
      </w:pPr>
    </w:p>
    <w:p w:rsidR="004A1E04" w:rsidRPr="00AF66E3" w:rsidRDefault="004A1E04" w:rsidP="00DF72FE">
      <w:pPr>
        <w:rPr>
          <w:rFonts w:ascii="Times New Roman" w:hAnsi="Times New Roman" w:cs="Times New Roman"/>
          <w:b/>
          <w:bCs/>
        </w:rPr>
      </w:pPr>
      <w:r w:rsidRPr="00AF66E3">
        <w:rPr>
          <w:rFonts w:ascii="Times New Roman" w:hAnsi="Times New Roman" w:cs="Times New Roman"/>
          <w:b/>
          <w:bCs/>
        </w:rPr>
        <w:br w:type="page"/>
      </w:r>
    </w:p>
    <w:p w:rsidR="004A1E04" w:rsidRPr="00AF66E3" w:rsidRDefault="004A1E04" w:rsidP="00DF72FE">
      <w:pPr>
        <w:pStyle w:val="Heading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7. «ТЕХНОЛОГИЧЕСКИЕ ПРОЦЕССЫ ПРЕДОСТАВЛЕНИЯ «ПОДУСЛУГИ»</w:t>
      </w:r>
    </w:p>
    <w:tbl>
      <w:tblPr>
        <w:tblW w:w="15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34"/>
        <w:gridCol w:w="2410"/>
        <w:gridCol w:w="3544"/>
        <w:gridCol w:w="1985"/>
        <w:gridCol w:w="2126"/>
        <w:gridCol w:w="2126"/>
        <w:gridCol w:w="2267"/>
      </w:tblGrid>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 п/п</w:t>
            </w:r>
          </w:p>
        </w:tc>
        <w:tc>
          <w:tcPr>
            <w:tcW w:w="2444"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Наименование процедуры процесса</w:t>
            </w:r>
          </w:p>
        </w:tc>
        <w:tc>
          <w:tcPr>
            <w:tcW w:w="354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Особенности исполнения процедуры процесса</w:t>
            </w:r>
          </w:p>
        </w:tc>
        <w:tc>
          <w:tcPr>
            <w:tcW w:w="198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Сроки исполнения процедуры (процесса)</w:t>
            </w:r>
          </w:p>
        </w:tc>
        <w:tc>
          <w:tcPr>
            <w:tcW w:w="212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Исполнитель процедуры процесса</w:t>
            </w:r>
          </w:p>
        </w:tc>
        <w:tc>
          <w:tcPr>
            <w:tcW w:w="212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Ресурсы, необходимые для выполнения процедуры процесса</w:t>
            </w:r>
            <w:r w:rsidRPr="00DA3962">
              <w:rPr>
                <w:rStyle w:val="FootnoteReference"/>
                <w:rFonts w:ascii="Times New Roman" w:hAnsi="Times New Roman" w:cs="Times New Roman"/>
                <w:b/>
                <w:bCs/>
              </w:rPr>
              <w:footnoteReference w:id="9"/>
            </w:r>
          </w:p>
        </w:tc>
        <w:tc>
          <w:tcPr>
            <w:tcW w:w="2267" w:type="dxa"/>
          </w:tcPr>
          <w:p w:rsidR="004A1E04" w:rsidRPr="00DA3962" w:rsidRDefault="004A1E04" w:rsidP="00DA3962">
            <w:pPr>
              <w:spacing w:after="0" w:line="240" w:lineRule="auto"/>
              <w:jc w:val="center"/>
              <w:rPr>
                <w:rFonts w:ascii="Times New Roman" w:hAnsi="Times New Roman" w:cs="Times New Roman"/>
                <w:b/>
                <w:bCs/>
                <w:vertAlign w:val="superscript"/>
              </w:rPr>
            </w:pPr>
            <w:r w:rsidRPr="00DA3962">
              <w:rPr>
                <w:rFonts w:ascii="Times New Roman" w:hAnsi="Times New Roman" w:cs="Times New Roman"/>
                <w:b/>
                <w:bCs/>
              </w:rPr>
              <w:t>Формы документов, необходимые для выполнения процедуры процесса</w:t>
            </w:r>
            <w:r w:rsidRPr="00DA3962">
              <w:rPr>
                <w:rFonts w:ascii="Times New Roman" w:hAnsi="Times New Roman" w:cs="Times New Roman"/>
                <w:b/>
                <w:bCs/>
                <w:vertAlign w:val="superscript"/>
              </w:rPr>
              <w:t>8</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2444" w:type="dxa"/>
            <w:gridSpan w:val="2"/>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3544"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c>
          <w:tcPr>
            <w:tcW w:w="198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4</w:t>
            </w:r>
          </w:p>
        </w:tc>
        <w:tc>
          <w:tcPr>
            <w:tcW w:w="212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5</w:t>
            </w:r>
          </w:p>
        </w:tc>
        <w:tc>
          <w:tcPr>
            <w:tcW w:w="2126"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6</w:t>
            </w:r>
          </w:p>
        </w:tc>
        <w:tc>
          <w:tcPr>
            <w:tcW w:w="2267"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7</w:t>
            </w: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«подуслуги»: Признание помещения жилым помещением</w:t>
            </w: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административной процедуры:Прием и регистрация заявления и прилагаемых к нему документов</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2444" w:type="dxa"/>
            <w:gridSpan w:val="2"/>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Прием и регистрация заявления и прилагаемых к нему документов</w:t>
            </w:r>
          </w:p>
        </w:tc>
        <w:tc>
          <w:tcPr>
            <w:tcW w:w="3544" w:type="dxa"/>
          </w:tcPr>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проверяется соответствие заявления установленным требованиям;</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сверяются копии документов с их подлинниками, заверяются и возвращаются подлинники заявителю;</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календарный день</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специалист, ответственный за прием документов</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приложение №</w:t>
            </w: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2. Наименование административной процедуры:Рассмотрение представленных документов, истребование документов (сведений), в рамках межведомственного взаимодействия</w:t>
            </w:r>
          </w:p>
        </w:tc>
      </w:tr>
      <w:tr w:rsidR="004A1E04" w:rsidRPr="00DA3962">
        <w:trPr>
          <w:trHeight w:val="1695"/>
        </w:trPr>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2444" w:type="dxa"/>
            <w:gridSpan w:val="2"/>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Pr>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решения в порядке, предусмотренном пунктом 47 Положения;</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принимает решение о соответствии помещения требованиям, предъявляемым к жилому помещению, и его пригодности для проживания</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комиссия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jc w:val="center"/>
              <w:rPr>
                <w:rFonts w:ascii="Times New Roman" w:hAnsi="Times New Roman" w:cs="Times New Roman"/>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административной процедуры:Подготовка и издание распоряжения органа местного самоуправления с указанием о дальнейшем использовании помещения</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w:t>
            </w:r>
          </w:p>
        </w:tc>
        <w:tc>
          <w:tcPr>
            <w:tcW w:w="2444"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Подготовка и издание распоряжения органа местного самоуправления с указанием о дальнейшем использовании помещения</w:t>
            </w:r>
          </w:p>
        </w:tc>
        <w:tc>
          <w:tcPr>
            <w:tcW w:w="3544" w:type="dxa"/>
          </w:tcPr>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на основании полученного заключения орган местного самоуправления:</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xml:space="preserve"> - принимает решение и издает распоряжение с указанием о дальнейшем использовании помещения;</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обеспечивает регистрацию распоряжения с указанием о дальнейшем использовании помещения</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уполномоченные специалисты органа местного самоуправления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jc w:val="center"/>
              <w:rPr>
                <w:rFonts w:ascii="Times New Roman" w:hAnsi="Times New Roman" w:cs="Times New Roman"/>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4. Наименование административной процедуры:Выдача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4</w:t>
            </w:r>
          </w:p>
        </w:tc>
        <w:tc>
          <w:tcPr>
            <w:tcW w:w="2444"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Pr>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5 календарных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комиссия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jc w:val="center"/>
              <w:rPr>
                <w:rFonts w:ascii="Times New Roman" w:hAnsi="Times New Roman" w:cs="Times New Roman"/>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 Наименование «подуслуги»: Признание жилого помещения непригодным для проживания</w:t>
            </w: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административной процедуры:Прием и регистрация заявления и прилагаемых к нему документов</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2444" w:type="dxa"/>
            <w:gridSpan w:val="2"/>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Прием и регистрация заявления и прилагаемых к нему документов</w:t>
            </w:r>
          </w:p>
        </w:tc>
        <w:tc>
          <w:tcPr>
            <w:tcW w:w="3544" w:type="dxa"/>
          </w:tcPr>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проверяется соответствие заявления установленным требованиям;</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сверяются копии документов с их подлинниками, заверяются и возвращаются подлинники заявителю;</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календарный день</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специалист, ответственный за прием документов</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приложение №</w:t>
            </w: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2. Наименование административной процедуры:Рассмотрение представленных документов, истребование документов (сведений), в рамках межведомственного взаимодействия</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2444"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Pr>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решения в порядке, предусмотренном пунктом 47 Положения;</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принимает решение о выявлении оснований для признания помещения непригодным для проживания</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комиссия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rPr>
                <w:rFonts w:ascii="Times New Roman" w:hAnsi="Times New Roman" w:cs="Times New Roman"/>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административной процедуры:Подготовка и издание распоряжения органа местного самоуправления с указанием о дальнейшем использовании помещения</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w:t>
            </w:r>
          </w:p>
        </w:tc>
        <w:tc>
          <w:tcPr>
            <w:tcW w:w="2444"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Подготовка и издание распоряжения органа местного самоуправления с указанием о дальнейшем использовании помещения</w:t>
            </w:r>
          </w:p>
        </w:tc>
        <w:tc>
          <w:tcPr>
            <w:tcW w:w="3544" w:type="dxa"/>
          </w:tcPr>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на основании полученного заключения орган местного самоуправления:</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xml:space="preserve"> - принимает решение и издает распоряжение с указанием о дальнейшем использовании помещения;</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обеспечивает регистрацию распоряжения с указанием о дальнейшем использовании помещения</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уполномоченные специалисты органа местного самоуправления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rPr>
                <w:rFonts w:ascii="Times New Roman" w:hAnsi="Times New Roman" w:cs="Times New Roman"/>
              </w:rPr>
            </w:pP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p>
        </w:tc>
        <w:tc>
          <w:tcPr>
            <w:tcW w:w="2444" w:type="dxa"/>
            <w:gridSpan w:val="2"/>
          </w:tcPr>
          <w:p w:rsidR="004A1E04" w:rsidRPr="00DA3962" w:rsidRDefault="004A1E04" w:rsidP="00DA3962">
            <w:pPr>
              <w:spacing w:after="0" w:line="240" w:lineRule="auto"/>
              <w:rPr>
                <w:rFonts w:ascii="Times New Roman" w:hAnsi="Times New Roman" w:cs="Times New Roman"/>
              </w:rPr>
            </w:pPr>
          </w:p>
        </w:tc>
        <w:tc>
          <w:tcPr>
            <w:tcW w:w="3544" w:type="dxa"/>
          </w:tcPr>
          <w:p w:rsidR="004A1E04" w:rsidRPr="00DA3962" w:rsidRDefault="004A1E04" w:rsidP="00DA3962">
            <w:pPr>
              <w:autoSpaceDE w:val="0"/>
              <w:autoSpaceDN w:val="0"/>
              <w:adjustRightInd w:val="0"/>
              <w:spacing w:after="0" w:line="240" w:lineRule="auto"/>
              <w:rPr>
                <w:rFonts w:ascii="Times New Roman" w:hAnsi="Times New Roman" w:cs="Times New Roman"/>
              </w:rPr>
            </w:pPr>
          </w:p>
        </w:tc>
        <w:tc>
          <w:tcPr>
            <w:tcW w:w="1985" w:type="dxa"/>
          </w:tcPr>
          <w:p w:rsidR="004A1E04" w:rsidRPr="00DA3962" w:rsidRDefault="004A1E04" w:rsidP="00DA3962">
            <w:pPr>
              <w:spacing w:after="0" w:line="240" w:lineRule="auto"/>
              <w:rPr>
                <w:rFonts w:ascii="Times New Roman" w:hAnsi="Times New Roman" w:cs="Times New Roman"/>
              </w:rPr>
            </w:pPr>
          </w:p>
        </w:tc>
        <w:tc>
          <w:tcPr>
            <w:tcW w:w="2126" w:type="dxa"/>
          </w:tcPr>
          <w:p w:rsidR="004A1E04" w:rsidRPr="00DA3962" w:rsidRDefault="004A1E04" w:rsidP="00DA3962">
            <w:pPr>
              <w:spacing w:after="0" w:line="240" w:lineRule="auto"/>
              <w:rPr>
                <w:rFonts w:ascii="Times New Roman" w:hAnsi="Times New Roman" w:cs="Times New Roman"/>
              </w:rPr>
            </w:pPr>
          </w:p>
        </w:tc>
        <w:tc>
          <w:tcPr>
            <w:tcW w:w="2126" w:type="dxa"/>
          </w:tcPr>
          <w:p w:rsidR="004A1E04" w:rsidRPr="00DA3962" w:rsidRDefault="004A1E04" w:rsidP="00DA3962">
            <w:pPr>
              <w:spacing w:after="0" w:line="240" w:lineRule="auto"/>
              <w:rPr>
                <w:rFonts w:ascii="Times New Roman" w:hAnsi="Times New Roman" w:cs="Times New Roman"/>
              </w:rPr>
            </w:pPr>
          </w:p>
        </w:tc>
        <w:tc>
          <w:tcPr>
            <w:tcW w:w="2267" w:type="dxa"/>
          </w:tcPr>
          <w:p w:rsidR="004A1E04" w:rsidRPr="00DA3962" w:rsidRDefault="004A1E04" w:rsidP="00DA3962">
            <w:pPr>
              <w:spacing w:after="0" w:line="240" w:lineRule="auto"/>
              <w:rPr>
                <w:rFonts w:ascii="Times New Roman" w:hAnsi="Times New Roman" w:cs="Times New Roman"/>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4. Наименование административной процедуры:Выдача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4A1E04" w:rsidRPr="00DA3962">
        <w:tc>
          <w:tcPr>
            <w:tcW w:w="675"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4</w:t>
            </w:r>
          </w:p>
        </w:tc>
        <w:tc>
          <w:tcPr>
            <w:tcW w:w="2410"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Pr>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5 календарных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комиссия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jc w:val="center"/>
              <w:rPr>
                <w:rFonts w:ascii="Times New Roman" w:hAnsi="Times New Roman" w:cs="Times New Roman"/>
                <w:b/>
                <w:bCs/>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«подуслуги»: Признание многоквартирного дома аварийным и подлежащим сносу и реконструкции</w:t>
            </w: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1. Наименование административной процедуры:Прием и регистрация заявления и прилагаемых к нему документов</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w:t>
            </w:r>
          </w:p>
        </w:tc>
        <w:tc>
          <w:tcPr>
            <w:tcW w:w="2444" w:type="dxa"/>
            <w:gridSpan w:val="2"/>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Прием и регистрация заявления и прилагаемых к нему документов</w:t>
            </w:r>
          </w:p>
        </w:tc>
        <w:tc>
          <w:tcPr>
            <w:tcW w:w="3544" w:type="dxa"/>
          </w:tcPr>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проверяется соответствие заявления установленным требованиям;</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сверяются копии документов с их подлинниками, заверяются и возвращаются подлинники заявителю;</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1 календарный день</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специалист, ответственный за прием документов</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Приложение №</w:t>
            </w: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2. Наименование административной процедуры:Рассмотрение представленных документов, истребование документов (сведений), в рамках межведомственного взаимодействия</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2</w:t>
            </w:r>
          </w:p>
        </w:tc>
        <w:tc>
          <w:tcPr>
            <w:tcW w:w="2444"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Pr>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решения в порядке, предусмотренном пунктом 47 Положения;</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 xml:space="preserve">- принимает решение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Положения или о выявлении оснований для признания многоквартирного дома аварийным и подлежащим реконструкции или о выявлении оснований для признания многоквартирного дома аварийным и подлежащим сносу </w:t>
            </w:r>
          </w:p>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комиссия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rPr>
                <w:rFonts w:ascii="Times New Roman" w:hAnsi="Times New Roman" w:cs="Times New Roman"/>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административной процедуры:Подготовка и издание распоряжения органа местного самоуправления о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w:t>
            </w:r>
          </w:p>
        </w:tc>
        <w:tc>
          <w:tcPr>
            <w:tcW w:w="2444"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Подготовка и издание распоряжения органа местного самоуправления о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c>
          <w:tcPr>
            <w:tcW w:w="3544" w:type="dxa"/>
          </w:tcPr>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на основании полученного заключения орган местного самоуправления:</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xml:space="preserve"> - принимает решение и издает распоряжение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готовит проект распоряжения администрации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работлибо уведомление о мотивированном отказе в предоставлении муниципальной услуги;</w:t>
            </w:r>
          </w:p>
          <w:p w:rsidR="004A1E04" w:rsidRPr="00DA3962" w:rsidRDefault="004A1E04" w:rsidP="00DA3962">
            <w:pPr>
              <w:autoSpaceDE w:val="0"/>
              <w:autoSpaceDN w:val="0"/>
              <w:adjustRightInd w:val="0"/>
              <w:spacing w:after="0" w:line="240" w:lineRule="auto"/>
              <w:rPr>
                <w:rFonts w:ascii="Times New Roman" w:hAnsi="Times New Roman" w:cs="Times New Roman"/>
              </w:rPr>
            </w:pPr>
            <w:r w:rsidRPr="00DA3962">
              <w:rPr>
                <w:rFonts w:ascii="Times New Roman" w:hAnsi="Times New Roman" w:cs="Times New Roman"/>
              </w:rPr>
              <w:t>- обеспечивает регистрацию распоряжения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30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уполномоченные специалисты органа местного самоуправления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rPr>
                <w:rFonts w:ascii="Times New Roman" w:hAnsi="Times New Roman" w:cs="Times New Roman"/>
              </w:rPr>
            </w:pPr>
          </w:p>
        </w:tc>
      </w:tr>
      <w:tr w:rsidR="004A1E04" w:rsidRPr="00DA3962">
        <w:tc>
          <w:tcPr>
            <w:tcW w:w="15133" w:type="dxa"/>
            <w:gridSpan w:val="8"/>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4. Наименование административной процедуры:Выдача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4A1E04" w:rsidRPr="00DA3962">
        <w:tc>
          <w:tcPr>
            <w:tcW w:w="641"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4</w:t>
            </w:r>
          </w:p>
        </w:tc>
        <w:tc>
          <w:tcPr>
            <w:tcW w:w="2444" w:type="dxa"/>
            <w:gridSpan w:val="2"/>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Pr>
          <w:p w:rsidR="004A1E04" w:rsidRPr="00DA3962" w:rsidRDefault="004A1E04" w:rsidP="00DA3962">
            <w:pPr>
              <w:autoSpaceDE w:val="0"/>
              <w:autoSpaceDN w:val="0"/>
              <w:adjustRightInd w:val="0"/>
              <w:spacing w:after="0" w:line="240" w:lineRule="auto"/>
              <w:jc w:val="center"/>
              <w:rPr>
                <w:rFonts w:ascii="Times New Roman" w:hAnsi="Times New Roman" w:cs="Times New Roman"/>
              </w:rPr>
            </w:pPr>
            <w:r w:rsidRPr="00DA3962">
              <w:rPr>
                <w:rFonts w:ascii="Times New Roman" w:hAnsi="Times New Roman" w:cs="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домалибо уведомления о мотивированном отказе в предоставлении муниципальной услуги</w:t>
            </w:r>
          </w:p>
        </w:tc>
        <w:tc>
          <w:tcPr>
            <w:tcW w:w="198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5 календарных дней</w:t>
            </w:r>
          </w:p>
        </w:tc>
        <w:tc>
          <w:tcPr>
            <w:tcW w:w="2126"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комиссия</w:t>
            </w:r>
          </w:p>
        </w:tc>
        <w:tc>
          <w:tcPr>
            <w:tcW w:w="2126" w:type="dxa"/>
          </w:tcPr>
          <w:p w:rsidR="004A1E04" w:rsidRPr="00DA3962" w:rsidRDefault="004A1E04" w:rsidP="00DA3962">
            <w:pPr>
              <w:spacing w:after="0" w:line="240" w:lineRule="auto"/>
              <w:rPr>
                <w:rFonts w:ascii="Times New Roman" w:hAnsi="Times New Roman" w:cs="Times New Roman"/>
              </w:rPr>
            </w:pPr>
            <w:r w:rsidRPr="00DA3962">
              <w:rPr>
                <w:rFonts w:ascii="Times New Roman" w:hAnsi="Times New Roman" w:cs="Times New Roman"/>
              </w:rPr>
              <w:t>Правовое, документационное и технологическое обеспечение</w:t>
            </w:r>
          </w:p>
        </w:tc>
        <w:tc>
          <w:tcPr>
            <w:tcW w:w="2267" w:type="dxa"/>
          </w:tcPr>
          <w:p w:rsidR="004A1E04" w:rsidRPr="00DA3962" w:rsidRDefault="004A1E04" w:rsidP="00DA3962">
            <w:pPr>
              <w:spacing w:after="0" w:line="240" w:lineRule="auto"/>
              <w:jc w:val="center"/>
              <w:rPr>
                <w:rFonts w:ascii="Times New Roman" w:hAnsi="Times New Roman" w:cs="Times New Roman"/>
                <w:b/>
                <w:bCs/>
              </w:rPr>
            </w:pPr>
          </w:p>
        </w:tc>
      </w:tr>
    </w:tbl>
    <w:p w:rsidR="004A1E04" w:rsidRPr="00AF66E3" w:rsidRDefault="004A1E04" w:rsidP="00DF72FE">
      <w:pPr>
        <w:spacing w:after="0" w:line="240" w:lineRule="auto"/>
        <w:jc w:val="both"/>
        <w:rPr>
          <w:rFonts w:ascii="Times New Roman" w:hAnsi="Times New Roman" w:cs="Times New Roman"/>
          <w:b/>
          <w:bCs/>
        </w:rPr>
      </w:pPr>
    </w:p>
    <w:p w:rsidR="004A1E04" w:rsidRPr="00AF66E3" w:rsidRDefault="004A1E04" w:rsidP="00DF72FE">
      <w:pPr>
        <w:rPr>
          <w:rFonts w:ascii="Times New Roman" w:hAnsi="Times New Roman" w:cs="Times New Roman"/>
          <w:b/>
          <w:bCs/>
        </w:rPr>
      </w:pPr>
      <w:r w:rsidRPr="00AF66E3">
        <w:rPr>
          <w:rFonts w:ascii="Times New Roman" w:hAnsi="Times New Roman" w:cs="Times New Roman"/>
        </w:rPr>
        <w:br w:type="page"/>
      </w:r>
    </w:p>
    <w:p w:rsidR="004A1E04" w:rsidRPr="00AF66E3" w:rsidRDefault="004A1E04" w:rsidP="00DF72FE">
      <w:pPr>
        <w:pStyle w:val="Heading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8. «ОСОБЕННОСТИ ПРЕДОСТАВЛЕНИЯ «ПОДУСЛУГИ» В ЭЛЕКТРОННОЙ ФОРМЕ»</w:t>
      </w:r>
    </w:p>
    <w:tbl>
      <w:tblPr>
        <w:tblW w:w="15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275"/>
        <w:gridCol w:w="1349"/>
        <w:gridCol w:w="2337"/>
        <w:gridCol w:w="1843"/>
        <w:gridCol w:w="2693"/>
        <w:gridCol w:w="3119"/>
      </w:tblGrid>
      <w:tr w:rsidR="004A1E04" w:rsidRPr="00DA3962">
        <w:tc>
          <w:tcPr>
            <w:tcW w:w="2802"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получения заявителем информации о сроках и порядке предоставления «под</w:t>
            </w:r>
            <w:bookmarkStart w:id="1" w:name="_GoBack"/>
            <w:bookmarkEnd w:id="1"/>
            <w:r w:rsidRPr="00DA3962">
              <w:rPr>
                <w:rFonts w:ascii="Times New Roman" w:hAnsi="Times New Roman" w:cs="Times New Roman"/>
                <w:b/>
                <w:bCs/>
              </w:rPr>
              <w:t>услуги»</w:t>
            </w:r>
          </w:p>
        </w:tc>
        <w:tc>
          <w:tcPr>
            <w:tcW w:w="127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формирования запроса о предоставлении «подуслуги»</w:t>
            </w:r>
          </w:p>
        </w:tc>
        <w:tc>
          <w:tcPr>
            <w:tcW w:w="2337"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69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A1E04" w:rsidRPr="00DA3962">
        <w:tc>
          <w:tcPr>
            <w:tcW w:w="2802"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w:t>
            </w:r>
          </w:p>
        </w:tc>
        <w:tc>
          <w:tcPr>
            <w:tcW w:w="1275"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2</w:t>
            </w:r>
          </w:p>
        </w:tc>
        <w:tc>
          <w:tcPr>
            <w:tcW w:w="134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3</w:t>
            </w:r>
          </w:p>
        </w:tc>
        <w:tc>
          <w:tcPr>
            <w:tcW w:w="2337" w:type="dxa"/>
          </w:tcPr>
          <w:p w:rsidR="004A1E04" w:rsidRPr="00DA3962" w:rsidRDefault="004A1E04" w:rsidP="00DA3962">
            <w:pPr>
              <w:spacing w:after="0" w:line="240" w:lineRule="auto"/>
              <w:rPr>
                <w:rFonts w:ascii="Times New Roman" w:hAnsi="Times New Roman" w:cs="Times New Roman"/>
                <w:b/>
                <w:bCs/>
              </w:rPr>
            </w:pPr>
            <w:r w:rsidRPr="00DA3962">
              <w:rPr>
                <w:rFonts w:ascii="Times New Roman" w:hAnsi="Times New Roman" w:cs="Times New Roman"/>
                <w:b/>
                <w:bCs/>
              </w:rPr>
              <w:t>4</w:t>
            </w:r>
          </w:p>
        </w:tc>
        <w:tc>
          <w:tcPr>
            <w:tcW w:w="184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5</w:t>
            </w:r>
          </w:p>
        </w:tc>
        <w:tc>
          <w:tcPr>
            <w:tcW w:w="2693"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6</w:t>
            </w:r>
          </w:p>
        </w:tc>
        <w:tc>
          <w:tcPr>
            <w:tcW w:w="3119" w:type="dxa"/>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7</w:t>
            </w:r>
          </w:p>
        </w:tc>
      </w:tr>
      <w:tr w:rsidR="004A1E04" w:rsidRPr="00DA3962">
        <w:tc>
          <w:tcPr>
            <w:tcW w:w="15418" w:type="dxa"/>
            <w:gridSpan w:val="7"/>
          </w:tcPr>
          <w:p w:rsidR="004A1E04" w:rsidRPr="00DA3962" w:rsidRDefault="004A1E04" w:rsidP="00DA3962">
            <w:pPr>
              <w:spacing w:after="0" w:line="240" w:lineRule="auto"/>
              <w:jc w:val="center"/>
              <w:rPr>
                <w:rFonts w:ascii="Times New Roman" w:hAnsi="Times New Roman" w:cs="Times New Roman"/>
                <w:b/>
                <w:bCs/>
              </w:rPr>
            </w:pPr>
            <w:r w:rsidRPr="00DA3962">
              <w:rPr>
                <w:rFonts w:ascii="Times New Roman" w:hAnsi="Times New Roman" w:cs="Times New Roman"/>
                <w:b/>
                <w:bCs/>
              </w:rPr>
              <w:t>1. Наименование «подуслуги»: Признание помещения жилым помещением</w:t>
            </w:r>
          </w:p>
        </w:tc>
      </w:tr>
      <w:tr w:rsidR="004A1E04" w:rsidRPr="00DA3962">
        <w:tc>
          <w:tcPr>
            <w:tcW w:w="280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государственных услуг;</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Портал государственных и муниципальных услуг Воронежской области</w:t>
            </w:r>
          </w:p>
        </w:tc>
        <w:tc>
          <w:tcPr>
            <w:tcW w:w="127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1349" w:type="dxa"/>
          </w:tcPr>
          <w:p w:rsidR="004A1E04" w:rsidRPr="00DA3962" w:rsidRDefault="004A1E04" w:rsidP="00DA3962">
            <w:pPr>
              <w:spacing w:after="0" w:line="240" w:lineRule="auto"/>
              <w:jc w:val="center"/>
              <w:rPr>
                <w:rFonts w:ascii="Times New Roman" w:hAnsi="Times New Roman" w:cs="Times New Roman"/>
              </w:rPr>
            </w:pPr>
          </w:p>
        </w:tc>
        <w:tc>
          <w:tcPr>
            <w:tcW w:w="2337"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 требуется предоставление заявителем документов на бумажном носителе</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269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Личный кабинет заявителя на Портале государственных услуг</w:t>
            </w:r>
          </w:p>
        </w:tc>
        <w:tc>
          <w:tcPr>
            <w:tcW w:w="311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официальный сайт органа;</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государственных услуг</w:t>
            </w:r>
          </w:p>
        </w:tc>
      </w:tr>
      <w:tr w:rsidR="004A1E04" w:rsidRPr="00DA3962">
        <w:tc>
          <w:tcPr>
            <w:tcW w:w="15418" w:type="dxa"/>
            <w:gridSpan w:val="7"/>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2. Наименование «подуслуги»: Признание жилого помещения непригодным для проживания</w:t>
            </w:r>
          </w:p>
        </w:tc>
      </w:tr>
      <w:tr w:rsidR="004A1E04" w:rsidRPr="00DA3962">
        <w:tc>
          <w:tcPr>
            <w:tcW w:w="280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государственных услуг;</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Портал государственных и муниципальных услуг Воронежской области</w:t>
            </w:r>
          </w:p>
        </w:tc>
        <w:tc>
          <w:tcPr>
            <w:tcW w:w="127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1349" w:type="dxa"/>
          </w:tcPr>
          <w:p w:rsidR="004A1E04" w:rsidRPr="00DA3962" w:rsidRDefault="004A1E04" w:rsidP="00DA3962">
            <w:pPr>
              <w:spacing w:after="0" w:line="240" w:lineRule="auto"/>
              <w:jc w:val="center"/>
              <w:rPr>
                <w:rFonts w:ascii="Times New Roman" w:hAnsi="Times New Roman" w:cs="Times New Roman"/>
              </w:rPr>
            </w:pPr>
          </w:p>
        </w:tc>
        <w:tc>
          <w:tcPr>
            <w:tcW w:w="2337"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 требуется предоставление заявителем документов на бумажном носителе</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269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Личный кабинет заявителя на Портале государственных услуг</w:t>
            </w:r>
          </w:p>
        </w:tc>
        <w:tc>
          <w:tcPr>
            <w:tcW w:w="311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официальный сайт органа;</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государственных услуг</w:t>
            </w:r>
          </w:p>
        </w:tc>
      </w:tr>
      <w:tr w:rsidR="004A1E04" w:rsidRPr="00DA3962">
        <w:tc>
          <w:tcPr>
            <w:tcW w:w="15418" w:type="dxa"/>
            <w:gridSpan w:val="7"/>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b/>
                <w:bCs/>
              </w:rPr>
              <w:t>3. Наименование «подуслуги»: Признание многоквартирного дома аварийным и подлежащим сносу и реконструкции</w:t>
            </w:r>
          </w:p>
        </w:tc>
      </w:tr>
      <w:tr w:rsidR="004A1E04" w:rsidRPr="00DA3962">
        <w:tc>
          <w:tcPr>
            <w:tcW w:w="2802"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государственных услуг;</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Портал государственных и муниципальных услуг Воронежской области</w:t>
            </w:r>
          </w:p>
        </w:tc>
        <w:tc>
          <w:tcPr>
            <w:tcW w:w="1275"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нет</w:t>
            </w:r>
          </w:p>
        </w:tc>
        <w:tc>
          <w:tcPr>
            <w:tcW w:w="1349" w:type="dxa"/>
          </w:tcPr>
          <w:p w:rsidR="004A1E04" w:rsidRPr="00DA3962" w:rsidRDefault="004A1E04" w:rsidP="00DA3962">
            <w:pPr>
              <w:spacing w:after="0" w:line="240" w:lineRule="auto"/>
              <w:jc w:val="center"/>
              <w:rPr>
                <w:rFonts w:ascii="Times New Roman" w:hAnsi="Times New Roman" w:cs="Times New Roman"/>
              </w:rPr>
            </w:pPr>
          </w:p>
        </w:tc>
        <w:tc>
          <w:tcPr>
            <w:tcW w:w="2337"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не требуется предоставление заявителем документов на бумажном носителе</w:t>
            </w:r>
          </w:p>
        </w:tc>
        <w:tc>
          <w:tcPr>
            <w:tcW w:w="184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w:t>
            </w:r>
          </w:p>
        </w:tc>
        <w:tc>
          <w:tcPr>
            <w:tcW w:w="2693"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Личный кабинет заявителя на Портале государственных услуг</w:t>
            </w:r>
          </w:p>
        </w:tc>
        <w:tc>
          <w:tcPr>
            <w:tcW w:w="3119" w:type="dxa"/>
          </w:tcPr>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официальный сайт органа;</w:t>
            </w:r>
          </w:p>
          <w:p w:rsidR="004A1E04" w:rsidRPr="00DA3962" w:rsidRDefault="004A1E04" w:rsidP="00DA3962">
            <w:pPr>
              <w:spacing w:after="0" w:line="240" w:lineRule="auto"/>
              <w:jc w:val="center"/>
              <w:rPr>
                <w:rFonts w:ascii="Times New Roman" w:hAnsi="Times New Roman" w:cs="Times New Roman"/>
              </w:rPr>
            </w:pPr>
            <w:r w:rsidRPr="00DA3962">
              <w:rPr>
                <w:rFonts w:ascii="Times New Roman" w:hAnsi="Times New Roman" w:cs="Times New Roman"/>
              </w:rPr>
              <w:t>- Единый портал государственных услуг</w:t>
            </w:r>
          </w:p>
        </w:tc>
      </w:tr>
    </w:tbl>
    <w:p w:rsidR="004A1E04" w:rsidRPr="00AF66E3" w:rsidRDefault="004A1E04" w:rsidP="00DF72FE">
      <w:pPr>
        <w:spacing w:after="0" w:line="240" w:lineRule="auto"/>
        <w:jc w:val="both"/>
        <w:rPr>
          <w:rFonts w:ascii="Times New Roman" w:hAnsi="Times New Roman" w:cs="Times New Roman"/>
          <w:b/>
          <w:bCs/>
        </w:rPr>
      </w:pPr>
      <w:r w:rsidRPr="00AF66E3">
        <w:rPr>
          <w:rFonts w:ascii="Times New Roman" w:hAnsi="Times New Roman" w:cs="Times New Roman"/>
          <w:b/>
          <w:bCs/>
        </w:rPr>
        <w:t>Перечень приложений:</w:t>
      </w:r>
    </w:p>
    <w:p w:rsidR="004A1E04" w:rsidRPr="00AF66E3" w:rsidRDefault="004A1E04" w:rsidP="00DF72FE">
      <w:pPr>
        <w:spacing w:after="0" w:line="240" w:lineRule="auto"/>
        <w:jc w:val="both"/>
        <w:rPr>
          <w:rFonts w:ascii="Times New Roman" w:hAnsi="Times New Roman" w:cs="Times New Roman"/>
        </w:rPr>
      </w:pPr>
      <w:r w:rsidRPr="00AF66E3">
        <w:rPr>
          <w:rFonts w:ascii="Times New Roman" w:hAnsi="Times New Roman" w:cs="Times New Roman"/>
        </w:rPr>
        <w:t>Приложение 1 (форма расписки)</w:t>
      </w:r>
    </w:p>
    <w:p w:rsidR="004A1E04" w:rsidRPr="00AF66E3" w:rsidRDefault="004A1E04" w:rsidP="00DF72FE">
      <w:pPr>
        <w:spacing w:after="0" w:line="240" w:lineRule="auto"/>
        <w:jc w:val="both"/>
        <w:rPr>
          <w:rFonts w:ascii="Times New Roman" w:hAnsi="Times New Roman" w:cs="Times New Roman"/>
        </w:rPr>
      </w:pPr>
    </w:p>
    <w:p w:rsidR="004A1E04" w:rsidRPr="00AF66E3" w:rsidRDefault="004A1E04" w:rsidP="00DF72FE">
      <w:pPr>
        <w:spacing w:after="0" w:line="240" w:lineRule="auto"/>
        <w:jc w:val="both"/>
        <w:rPr>
          <w:rFonts w:ascii="Times New Roman" w:hAnsi="Times New Roman" w:cs="Times New Roman"/>
        </w:rPr>
      </w:pPr>
    </w:p>
    <w:p w:rsidR="004A1E04" w:rsidRPr="00AF66E3" w:rsidRDefault="004A1E04" w:rsidP="00DF72FE">
      <w:pPr>
        <w:spacing w:after="0" w:line="240" w:lineRule="auto"/>
        <w:jc w:val="both"/>
        <w:rPr>
          <w:rFonts w:ascii="Times New Roman" w:hAnsi="Times New Roman" w:cs="Times New Roman"/>
        </w:rPr>
        <w:sectPr w:rsidR="004A1E04" w:rsidRPr="00AF66E3" w:rsidSect="002F25A2">
          <w:pgSz w:w="16838" w:h="11906" w:orient="landscape"/>
          <w:pgMar w:top="1701" w:right="1134" w:bottom="851" w:left="1134" w:header="709" w:footer="709" w:gutter="0"/>
          <w:cols w:space="708"/>
          <w:docGrid w:linePitch="360"/>
        </w:sectPr>
      </w:pPr>
    </w:p>
    <w:p w:rsidR="004A1E04" w:rsidRPr="00AF66E3" w:rsidRDefault="004A1E04" w:rsidP="00DF72FE">
      <w:pPr>
        <w:pStyle w:val="Heading1"/>
        <w:jc w:val="right"/>
        <w:rPr>
          <w:rFonts w:ascii="Times New Roman" w:hAnsi="Times New Roman" w:cs="Times New Roman"/>
          <w:color w:val="auto"/>
          <w:sz w:val="22"/>
          <w:szCs w:val="22"/>
        </w:rPr>
      </w:pPr>
      <w:r w:rsidRPr="00AF66E3">
        <w:rPr>
          <w:rFonts w:ascii="Times New Roman" w:hAnsi="Times New Roman" w:cs="Times New Roman"/>
          <w:color w:val="auto"/>
          <w:sz w:val="22"/>
          <w:szCs w:val="22"/>
        </w:rPr>
        <w:t>Приложение 1</w:t>
      </w:r>
    </w:p>
    <w:p w:rsidR="004A1E04" w:rsidRPr="00AF66E3" w:rsidRDefault="004A1E04" w:rsidP="00F97C97">
      <w:pPr>
        <w:jc w:val="both"/>
        <w:rPr>
          <w:rFonts w:ascii="Times New Roman" w:hAnsi="Times New Roman" w:cs="Times New Roman"/>
        </w:rPr>
      </w:pPr>
    </w:p>
    <w:p w:rsidR="004A1E04" w:rsidRPr="00AF66E3" w:rsidRDefault="004A1E04" w:rsidP="00F97C97">
      <w:pPr>
        <w:autoSpaceDE w:val="0"/>
        <w:autoSpaceDN w:val="0"/>
        <w:adjustRightInd w:val="0"/>
        <w:ind w:firstLine="709"/>
        <w:jc w:val="center"/>
        <w:rPr>
          <w:rFonts w:ascii="Times New Roman" w:hAnsi="Times New Roman" w:cs="Times New Roman"/>
        </w:rPr>
      </w:pPr>
    </w:p>
    <w:p w:rsidR="004A1E04" w:rsidRPr="00AF66E3" w:rsidRDefault="004A1E04" w:rsidP="00F97C97">
      <w:pPr>
        <w:autoSpaceDE w:val="0"/>
        <w:autoSpaceDN w:val="0"/>
        <w:adjustRightInd w:val="0"/>
        <w:ind w:firstLine="709"/>
        <w:jc w:val="center"/>
        <w:rPr>
          <w:rFonts w:ascii="Times New Roman" w:hAnsi="Times New Roman" w:cs="Times New Roman"/>
        </w:rPr>
      </w:pPr>
      <w:r w:rsidRPr="00AF66E3">
        <w:rPr>
          <w:rFonts w:ascii="Times New Roman" w:hAnsi="Times New Roman" w:cs="Times New Roman"/>
        </w:rPr>
        <w:t>РАСПИСКА</w:t>
      </w:r>
    </w:p>
    <w:p w:rsidR="004A1E04" w:rsidRPr="00AF66E3" w:rsidRDefault="004A1E04" w:rsidP="00F97C97">
      <w:pPr>
        <w:autoSpaceDE w:val="0"/>
        <w:autoSpaceDN w:val="0"/>
        <w:adjustRightInd w:val="0"/>
        <w:ind w:firstLine="709"/>
        <w:jc w:val="center"/>
        <w:rPr>
          <w:rFonts w:ascii="Times New Roman" w:hAnsi="Times New Roman" w:cs="Times New Roman"/>
        </w:rPr>
      </w:pPr>
      <w:r w:rsidRPr="00AF66E3">
        <w:rPr>
          <w:rFonts w:ascii="Times New Roman" w:hAnsi="Times New Roman" w:cs="Times New Roman"/>
        </w:rPr>
        <w:t>в получении документов, представленных для принятия решения</w:t>
      </w:r>
    </w:p>
    <w:p w:rsidR="004A1E04" w:rsidRPr="00AF66E3" w:rsidRDefault="004A1E04" w:rsidP="00F97C97">
      <w:pPr>
        <w:autoSpaceDE w:val="0"/>
        <w:autoSpaceDN w:val="0"/>
        <w:adjustRightInd w:val="0"/>
        <w:ind w:firstLine="709"/>
        <w:jc w:val="center"/>
        <w:rPr>
          <w:rFonts w:ascii="Times New Roman" w:hAnsi="Times New Roman" w:cs="Times New Roman"/>
        </w:rPr>
      </w:pPr>
      <w:r w:rsidRPr="00AF66E3">
        <w:rPr>
          <w:rFonts w:ascii="Times New Roman" w:hAnsi="Times New Roman" w:cs="Times New Roman"/>
        </w:rPr>
        <w:t>о подготовке, утверждении и выдаче градостроительного плана</w:t>
      </w:r>
    </w:p>
    <w:p w:rsidR="004A1E04" w:rsidRPr="00AF66E3" w:rsidRDefault="004A1E04" w:rsidP="00F97C97">
      <w:pPr>
        <w:autoSpaceDE w:val="0"/>
        <w:autoSpaceDN w:val="0"/>
        <w:adjustRightInd w:val="0"/>
        <w:ind w:firstLine="709"/>
        <w:jc w:val="center"/>
        <w:rPr>
          <w:rFonts w:ascii="Times New Roman" w:hAnsi="Times New Roman" w:cs="Times New Roman"/>
        </w:rPr>
      </w:pPr>
      <w:r w:rsidRPr="00AF66E3">
        <w:rPr>
          <w:rFonts w:ascii="Times New Roman" w:hAnsi="Times New Roman" w:cs="Times New Roman"/>
        </w:rPr>
        <w:t>земельного участка, расположенного на территории</w:t>
      </w:r>
    </w:p>
    <w:p w:rsidR="004A1E04" w:rsidRPr="00AF66E3" w:rsidRDefault="004A1E04" w:rsidP="00F97C97">
      <w:pPr>
        <w:autoSpaceDE w:val="0"/>
        <w:autoSpaceDN w:val="0"/>
        <w:adjustRightInd w:val="0"/>
        <w:ind w:firstLine="709"/>
        <w:jc w:val="center"/>
        <w:rPr>
          <w:rFonts w:ascii="Times New Roman" w:hAnsi="Times New Roman" w:cs="Times New Roman"/>
        </w:rPr>
      </w:pPr>
      <w:r w:rsidRPr="00AF66E3">
        <w:rPr>
          <w:rFonts w:ascii="Times New Roman" w:hAnsi="Times New Roman" w:cs="Times New Roman"/>
        </w:rPr>
        <w:t>__________________________сельского поселения</w:t>
      </w:r>
    </w:p>
    <w:p w:rsidR="004A1E04" w:rsidRPr="00AF66E3" w:rsidRDefault="004A1E04" w:rsidP="00F97C97">
      <w:pPr>
        <w:autoSpaceDE w:val="0"/>
        <w:autoSpaceDN w:val="0"/>
        <w:adjustRightInd w:val="0"/>
        <w:ind w:firstLine="709"/>
        <w:jc w:val="both"/>
        <w:rPr>
          <w:rFonts w:ascii="Times New Roman" w:hAnsi="Times New Roman" w:cs="Times New Roman"/>
        </w:rPr>
      </w:pPr>
    </w:p>
    <w:p w:rsidR="004A1E04" w:rsidRPr="00AF66E3" w:rsidRDefault="004A1E04" w:rsidP="00F97C97">
      <w:pPr>
        <w:pStyle w:val="ConsPlusNonformat"/>
        <w:ind w:firstLine="709"/>
        <w:jc w:val="both"/>
        <w:rPr>
          <w:rFonts w:ascii="Times New Roman" w:hAnsi="Times New Roman" w:cs="Times New Roman"/>
          <w:sz w:val="22"/>
          <w:szCs w:val="22"/>
        </w:rPr>
      </w:pPr>
      <w:r w:rsidRPr="00AF66E3">
        <w:rPr>
          <w:rFonts w:ascii="Times New Roman" w:hAnsi="Times New Roman" w:cs="Times New Roman"/>
          <w:sz w:val="22"/>
          <w:szCs w:val="22"/>
        </w:rPr>
        <w:t>Настоящим удостоверяется, что заявитель ______________________________</w:t>
      </w:r>
    </w:p>
    <w:p w:rsidR="004A1E04" w:rsidRPr="00AF66E3" w:rsidRDefault="004A1E04" w:rsidP="00F97C97">
      <w:pPr>
        <w:pStyle w:val="ConsPlusNonformat"/>
        <w:ind w:firstLine="709"/>
        <w:jc w:val="both"/>
        <w:rPr>
          <w:rFonts w:ascii="Times New Roman" w:hAnsi="Times New Roman" w:cs="Times New Roman"/>
          <w:sz w:val="22"/>
          <w:szCs w:val="22"/>
        </w:rPr>
      </w:pPr>
      <w:r w:rsidRPr="00AF66E3">
        <w:rPr>
          <w:rFonts w:ascii="Times New Roman" w:hAnsi="Times New Roman" w:cs="Times New Roman"/>
          <w:sz w:val="22"/>
          <w:szCs w:val="22"/>
        </w:rPr>
        <w:t xml:space="preserve">  (фамилия, имя, отчество)</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представил,  а сотрудник_____________________________________________</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администрации______________________ сельского поселения получил "_____" ______________ _____ документы</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 xml:space="preserve"> (число)   (месяц прописью)    (год)</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в количестве ________________ экземпляров по прилагаемому к заявлению</w:t>
      </w:r>
    </w:p>
    <w:p w:rsidR="004A1E04" w:rsidRPr="00AF66E3" w:rsidRDefault="004A1E04" w:rsidP="00F97C97">
      <w:pPr>
        <w:pStyle w:val="ConsPlusNonformat"/>
        <w:ind w:firstLine="709"/>
        <w:jc w:val="both"/>
        <w:rPr>
          <w:rFonts w:ascii="Times New Roman" w:hAnsi="Times New Roman" w:cs="Times New Roman"/>
          <w:sz w:val="22"/>
          <w:szCs w:val="22"/>
        </w:rPr>
      </w:pPr>
      <w:r w:rsidRPr="00AF66E3">
        <w:rPr>
          <w:rFonts w:ascii="Times New Roman" w:hAnsi="Times New Roman" w:cs="Times New Roman"/>
          <w:sz w:val="22"/>
          <w:szCs w:val="22"/>
        </w:rPr>
        <w:tab/>
      </w:r>
      <w:r w:rsidRPr="00AF66E3">
        <w:rPr>
          <w:rFonts w:ascii="Times New Roman" w:hAnsi="Times New Roman" w:cs="Times New Roman"/>
          <w:sz w:val="22"/>
          <w:szCs w:val="22"/>
        </w:rPr>
        <w:tab/>
        <w:t>(прописью)</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п. 2.6.1 настоящего административного регламента).</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__________________________________________________________________</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__________________________________________________________________</w:t>
      </w: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__________________________________________________________________</w:t>
      </w:r>
    </w:p>
    <w:p w:rsidR="004A1E04" w:rsidRPr="00AF66E3" w:rsidRDefault="004A1E04" w:rsidP="00F97C97">
      <w:pPr>
        <w:pStyle w:val="ConsPlusNonformat"/>
        <w:ind w:firstLine="709"/>
        <w:jc w:val="both"/>
        <w:rPr>
          <w:rFonts w:ascii="Times New Roman" w:hAnsi="Times New Roman" w:cs="Times New Roman"/>
          <w:sz w:val="22"/>
          <w:szCs w:val="22"/>
        </w:rPr>
      </w:pPr>
      <w:r w:rsidRPr="00AF66E3">
        <w:rPr>
          <w:rFonts w:ascii="Times New Roman" w:hAnsi="Times New Roman" w:cs="Times New Roman"/>
          <w:sz w:val="22"/>
          <w:szCs w:val="22"/>
        </w:rPr>
        <w:t>Перечень документов, которые будут получены по межведомственным запросам: __________________________________________________________________.</w:t>
      </w:r>
    </w:p>
    <w:p w:rsidR="004A1E04" w:rsidRPr="00AF66E3" w:rsidRDefault="004A1E04" w:rsidP="00F97C97">
      <w:pPr>
        <w:pStyle w:val="ConsPlusNonformat"/>
        <w:jc w:val="both"/>
        <w:rPr>
          <w:rFonts w:ascii="Times New Roman" w:hAnsi="Times New Roman" w:cs="Times New Roman"/>
          <w:sz w:val="22"/>
          <w:szCs w:val="22"/>
        </w:rPr>
      </w:pPr>
    </w:p>
    <w:p w:rsidR="004A1E04" w:rsidRPr="00AF66E3" w:rsidRDefault="004A1E04" w:rsidP="00F97C97">
      <w:pPr>
        <w:pStyle w:val="ConsPlusNonformat"/>
        <w:jc w:val="both"/>
        <w:rPr>
          <w:rFonts w:ascii="Times New Roman" w:hAnsi="Times New Roman" w:cs="Times New Roman"/>
          <w:sz w:val="22"/>
          <w:szCs w:val="22"/>
        </w:rPr>
      </w:pPr>
      <w:r w:rsidRPr="00AF66E3">
        <w:rPr>
          <w:rFonts w:ascii="Times New Roman" w:hAnsi="Times New Roman" w:cs="Times New Roman"/>
          <w:sz w:val="22"/>
          <w:szCs w:val="22"/>
        </w:rPr>
        <w:t>_______________________        ______________       ______________________</w:t>
      </w:r>
    </w:p>
    <w:p w:rsidR="004A1E04" w:rsidRPr="00AF66E3" w:rsidRDefault="004A1E04" w:rsidP="00F97C97">
      <w:pPr>
        <w:pStyle w:val="ConsPlusNonformat"/>
        <w:ind w:firstLine="709"/>
        <w:rPr>
          <w:rFonts w:ascii="Times New Roman" w:hAnsi="Times New Roman" w:cs="Times New Roman"/>
          <w:sz w:val="22"/>
          <w:szCs w:val="22"/>
        </w:rPr>
      </w:pPr>
      <w:r w:rsidRPr="00AF66E3">
        <w:rPr>
          <w:rFonts w:ascii="Times New Roman" w:hAnsi="Times New Roman" w:cs="Times New Roman"/>
          <w:sz w:val="22"/>
          <w:szCs w:val="22"/>
        </w:rPr>
        <w:t>(должность специалиста,                         (подпись)                      (расшифровка подписи)</w:t>
      </w:r>
    </w:p>
    <w:p w:rsidR="004A1E04" w:rsidRPr="00AF66E3" w:rsidRDefault="004A1E04" w:rsidP="00F97C97">
      <w:pPr>
        <w:pStyle w:val="ConsPlusNonformat"/>
        <w:ind w:firstLine="709"/>
        <w:rPr>
          <w:rFonts w:ascii="Times New Roman" w:hAnsi="Times New Roman" w:cs="Times New Roman"/>
          <w:sz w:val="22"/>
          <w:szCs w:val="22"/>
        </w:rPr>
      </w:pPr>
      <w:r w:rsidRPr="00AF66E3">
        <w:rPr>
          <w:rFonts w:ascii="Times New Roman" w:hAnsi="Times New Roman" w:cs="Times New Roman"/>
          <w:sz w:val="22"/>
          <w:szCs w:val="22"/>
        </w:rPr>
        <w:t xml:space="preserve">      ответственного за</w:t>
      </w:r>
    </w:p>
    <w:p w:rsidR="004A1E04" w:rsidRPr="00AF66E3" w:rsidRDefault="004A1E04" w:rsidP="00F97C97">
      <w:pPr>
        <w:pStyle w:val="ConsPlusNonformat"/>
        <w:ind w:firstLine="709"/>
        <w:rPr>
          <w:rFonts w:ascii="Times New Roman" w:hAnsi="Times New Roman" w:cs="Times New Roman"/>
          <w:sz w:val="22"/>
          <w:szCs w:val="22"/>
        </w:rPr>
      </w:pPr>
      <w:r w:rsidRPr="00AF66E3">
        <w:rPr>
          <w:rFonts w:ascii="Times New Roman" w:hAnsi="Times New Roman" w:cs="Times New Roman"/>
          <w:sz w:val="22"/>
          <w:szCs w:val="22"/>
        </w:rPr>
        <w:t xml:space="preserve">    прием документов)</w:t>
      </w:r>
    </w:p>
    <w:p w:rsidR="004A1E04" w:rsidRPr="00AF66E3" w:rsidRDefault="004A1E04" w:rsidP="00DF72FE">
      <w:pPr>
        <w:rPr>
          <w:rFonts w:ascii="Times New Roman" w:hAnsi="Times New Roman" w:cs="Times New Roman"/>
        </w:rPr>
      </w:pPr>
    </w:p>
    <w:p w:rsidR="004A1E04" w:rsidRPr="00AF66E3" w:rsidRDefault="004A1E04" w:rsidP="00DF72FE">
      <w:pPr>
        <w:jc w:val="both"/>
        <w:rPr>
          <w:rFonts w:ascii="Times New Roman" w:hAnsi="Times New Roman" w:cs="Times New Roman"/>
        </w:rPr>
      </w:pPr>
    </w:p>
    <w:sectPr w:rsidR="004A1E04" w:rsidRPr="00AF66E3"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E04" w:rsidRDefault="004A1E04" w:rsidP="00AF66E3">
      <w:pPr>
        <w:spacing w:after="0" w:line="240" w:lineRule="auto"/>
      </w:pPr>
      <w:r>
        <w:separator/>
      </w:r>
    </w:p>
  </w:endnote>
  <w:endnote w:type="continuationSeparator" w:id="1">
    <w:p w:rsidR="004A1E04" w:rsidRDefault="004A1E04" w:rsidP="00AF6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E04" w:rsidRDefault="004A1E04" w:rsidP="00AF66E3">
      <w:pPr>
        <w:spacing w:after="0" w:line="240" w:lineRule="auto"/>
      </w:pPr>
      <w:r>
        <w:separator/>
      </w:r>
    </w:p>
  </w:footnote>
  <w:footnote w:type="continuationSeparator" w:id="1">
    <w:p w:rsidR="004A1E04" w:rsidRDefault="004A1E04" w:rsidP="00AF66E3">
      <w:pPr>
        <w:spacing w:after="0" w:line="240" w:lineRule="auto"/>
      </w:pPr>
      <w:r>
        <w:continuationSeparator/>
      </w:r>
    </w:p>
  </w:footnote>
  <w:footnote w:id="2">
    <w:p w:rsidR="004A1E04" w:rsidRDefault="004A1E04">
      <w:pPr>
        <w:pStyle w:val="FootnoteText"/>
      </w:pPr>
      <w:r>
        <w:rPr>
          <w:rStyle w:val="FootnoteReference"/>
        </w:rPr>
        <w:footnoteRef/>
      </w:r>
      <w:r w:rsidRPr="00731B15">
        <w:rPr>
          <w:rFonts w:ascii="Times New Roman" w:hAnsi="Times New Roman" w:cs="Times New Roman"/>
        </w:rPr>
        <w:t>Номер услуги в федеральном реестре указывается органом, предоставляющим муниципальную услугу.</w:t>
      </w:r>
    </w:p>
  </w:footnote>
  <w:footnote w:id="3">
    <w:p w:rsidR="004A1E04" w:rsidRDefault="004A1E04">
      <w:pPr>
        <w:pStyle w:val="FootnoteText"/>
      </w:pPr>
      <w:r>
        <w:rPr>
          <w:rStyle w:val="FootnoteReference"/>
        </w:rPr>
        <w:footnoteRef/>
      </w:r>
      <w:r w:rsidRPr="0088561D">
        <w:rPr>
          <w:rFonts w:ascii="Times New Roman" w:hAnsi="Times New Roman" w:cs="Times New Roman"/>
        </w:rPr>
        <w:t>Указываются реквизиты НПА, утвердившего административный регламент предоставления услуги</w:t>
      </w:r>
      <w:r>
        <w:rPr>
          <w:rFonts w:ascii="Times New Roman" w:hAnsi="Times New Roman" w:cs="Times New Roman"/>
        </w:rPr>
        <w:t>.</w:t>
      </w:r>
    </w:p>
  </w:footnote>
  <w:footnote w:id="4">
    <w:p w:rsidR="004A1E04" w:rsidRDefault="004A1E04">
      <w:pPr>
        <w:pStyle w:val="FootnoteText"/>
      </w:pPr>
      <w:r>
        <w:rPr>
          <w:rStyle w:val="FootnoteReference"/>
        </w:rPr>
        <w:footnoteRef/>
      </w:r>
      <w:r w:rsidRPr="0088561D">
        <w:rPr>
          <w:rFonts w:ascii="Times New Roman" w:hAnsi="Times New Roman" w:cs="Times New Roman"/>
        </w:rPr>
        <w:t>Указываются существующие способы оценки заявителем качества услуги</w:t>
      </w:r>
      <w:r>
        <w:rPr>
          <w:rFonts w:ascii="Times New Roman" w:hAnsi="Times New Roman" w:cs="Times New Roman"/>
        </w:rPr>
        <w:t>.</w:t>
      </w:r>
    </w:p>
  </w:footnote>
  <w:footnote w:id="5">
    <w:p w:rsidR="004A1E04" w:rsidRDefault="004A1E04">
      <w:pPr>
        <w:pStyle w:val="FootnoteText"/>
      </w:pPr>
      <w:r w:rsidRPr="00AF66E3">
        <w:rPr>
          <w:rStyle w:val="FootnoteReference"/>
          <w:rFonts w:ascii="Times New Roman" w:hAnsi="Times New Roman" w:cs="Times New Roman"/>
        </w:rPr>
        <w:footnoteRef/>
      </w:r>
      <w:r w:rsidRPr="00AF66E3">
        <w:rPr>
          <w:rFonts w:ascii="Times New Roman" w:hAnsi="Times New Roman" w:cs="Times New Roman"/>
        </w:rPr>
        <w:t xml:space="preserve"> Полный перечень установленных к документам требований, формы и образцы заявлений указываются органом, предоставляющим услугу</w:t>
      </w:r>
    </w:p>
  </w:footnote>
  <w:footnote w:id="6">
    <w:p w:rsidR="004A1E04" w:rsidRDefault="004A1E04">
      <w:pPr>
        <w:pStyle w:val="FootnoteText"/>
      </w:pPr>
      <w:r>
        <w:rPr>
          <w:rStyle w:val="FootnoteReference"/>
        </w:rPr>
        <w:footnoteRef/>
      </w:r>
      <w:r w:rsidRPr="005257FF">
        <w:rPr>
          <w:rFonts w:ascii="Times New Roman" w:hAnsi="Times New Roman" w:cs="Times New Roman"/>
        </w:rPr>
        <w:t>Указывается органом, предоставляющим услугу.</w:t>
      </w:r>
    </w:p>
  </w:footnote>
  <w:footnote w:id="7">
    <w:p w:rsidR="004A1E04" w:rsidRDefault="004A1E04">
      <w:pPr>
        <w:pStyle w:val="FootnoteText"/>
      </w:pPr>
      <w:r>
        <w:rPr>
          <w:rStyle w:val="FootnoteReference"/>
        </w:rPr>
        <w:footnoteRef/>
      </w:r>
      <w:r w:rsidRPr="005257FF">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4A1E04" w:rsidRDefault="004A1E04">
      <w:pPr>
        <w:pStyle w:val="FootnoteText"/>
      </w:pPr>
      <w:r>
        <w:rPr>
          <w:rStyle w:val="FootnoteReference"/>
        </w:rPr>
        <w:footnoteRef/>
      </w:r>
      <w:r w:rsidRPr="00937009">
        <w:rPr>
          <w:rFonts w:ascii="Times New Roman" w:hAnsi="Times New Roman" w:cs="Times New Roman"/>
        </w:rPr>
        <w:t>Полный перечень требований</w:t>
      </w:r>
      <w:r w:rsidRPr="00731B15">
        <w:rPr>
          <w:rFonts w:ascii="Times New Roman" w:hAnsi="Times New Roman" w:cs="Times New Roman"/>
        </w:rPr>
        <w:t xml:space="preserve"> к документам, формы мотивированных отказов и образцы документов, являющихся результатом услуги, сроки хранения  указываются </w:t>
      </w:r>
      <w:r>
        <w:rPr>
          <w:rFonts w:ascii="Times New Roman" w:hAnsi="Times New Roman" w:cs="Times New Roman"/>
        </w:rPr>
        <w:t>органом, предоставляющим услугу.</w:t>
      </w:r>
    </w:p>
  </w:footnote>
  <w:footnote w:id="9">
    <w:p w:rsidR="004A1E04" w:rsidRDefault="004A1E04">
      <w:pPr>
        <w:pStyle w:val="FootnoteText"/>
      </w:pPr>
      <w:r>
        <w:rPr>
          <w:rStyle w:val="FootnoteReference"/>
        </w:rPr>
        <w:footnoteRef/>
      </w:r>
      <w:r w:rsidRPr="00731B15">
        <w:rPr>
          <w:rFonts w:ascii="Times New Roman" w:hAnsi="Times New Roman" w:cs="Times New Roman"/>
        </w:rPr>
        <w:t xml:space="preserve">Исчерпывающий перечень необходимых ресурсов и форм документов указывается  </w:t>
      </w:r>
      <w:r>
        <w:rPr>
          <w:rFonts w:ascii="Times New Roman" w:hAnsi="Times New Roman" w:cs="Times New Roman"/>
        </w:rPr>
        <w:t>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9838FF"/>
    <w:multiLevelType w:val="hybridMultilevel"/>
    <w:tmpl w:val="12E4FE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06643"/>
    <w:rsid w:val="00011E07"/>
    <w:rsid w:val="000154FF"/>
    <w:rsid w:val="00043FFA"/>
    <w:rsid w:val="00083A57"/>
    <w:rsid w:val="000858A5"/>
    <w:rsid w:val="000A11EE"/>
    <w:rsid w:val="000A723F"/>
    <w:rsid w:val="000B40A5"/>
    <w:rsid w:val="000C3183"/>
    <w:rsid w:val="000D1462"/>
    <w:rsid w:val="000D6F00"/>
    <w:rsid w:val="000F362A"/>
    <w:rsid w:val="001154C7"/>
    <w:rsid w:val="00130EDA"/>
    <w:rsid w:val="001412EF"/>
    <w:rsid w:val="00143098"/>
    <w:rsid w:val="00190D59"/>
    <w:rsid w:val="0019200A"/>
    <w:rsid w:val="001A712D"/>
    <w:rsid w:val="001D1545"/>
    <w:rsid w:val="001E766E"/>
    <w:rsid w:val="00210933"/>
    <w:rsid w:val="00210E79"/>
    <w:rsid w:val="0023324A"/>
    <w:rsid w:val="00243F3E"/>
    <w:rsid w:val="00246D39"/>
    <w:rsid w:val="002516BF"/>
    <w:rsid w:val="002648C8"/>
    <w:rsid w:val="002658DA"/>
    <w:rsid w:val="0027124F"/>
    <w:rsid w:val="00274B39"/>
    <w:rsid w:val="002964A7"/>
    <w:rsid w:val="002A53CC"/>
    <w:rsid w:val="002B27D1"/>
    <w:rsid w:val="002B4395"/>
    <w:rsid w:val="002C5AC4"/>
    <w:rsid w:val="002F20CD"/>
    <w:rsid w:val="002F25A2"/>
    <w:rsid w:val="00317545"/>
    <w:rsid w:val="00325179"/>
    <w:rsid w:val="00333441"/>
    <w:rsid w:val="00334126"/>
    <w:rsid w:val="00343504"/>
    <w:rsid w:val="003517E9"/>
    <w:rsid w:val="003533BF"/>
    <w:rsid w:val="003579F2"/>
    <w:rsid w:val="0036251E"/>
    <w:rsid w:val="003760D0"/>
    <w:rsid w:val="003A32DA"/>
    <w:rsid w:val="003C5387"/>
    <w:rsid w:val="003F4C77"/>
    <w:rsid w:val="0040302A"/>
    <w:rsid w:val="00430EE1"/>
    <w:rsid w:val="004337BB"/>
    <w:rsid w:val="00444A85"/>
    <w:rsid w:val="00451F05"/>
    <w:rsid w:val="00457B7F"/>
    <w:rsid w:val="00465C77"/>
    <w:rsid w:val="0047612B"/>
    <w:rsid w:val="004850B3"/>
    <w:rsid w:val="004850E1"/>
    <w:rsid w:val="004938FE"/>
    <w:rsid w:val="004A1E04"/>
    <w:rsid w:val="004B7A02"/>
    <w:rsid w:val="004D077D"/>
    <w:rsid w:val="004E7B41"/>
    <w:rsid w:val="004E7CAF"/>
    <w:rsid w:val="004F2A4B"/>
    <w:rsid w:val="004F6CAD"/>
    <w:rsid w:val="00504D25"/>
    <w:rsid w:val="00505D72"/>
    <w:rsid w:val="005079CF"/>
    <w:rsid w:val="00521198"/>
    <w:rsid w:val="005257FF"/>
    <w:rsid w:val="00543F5B"/>
    <w:rsid w:val="00562303"/>
    <w:rsid w:val="00572E1A"/>
    <w:rsid w:val="005A1D24"/>
    <w:rsid w:val="005B1D04"/>
    <w:rsid w:val="005B4159"/>
    <w:rsid w:val="005C01CC"/>
    <w:rsid w:val="005F681A"/>
    <w:rsid w:val="0062005A"/>
    <w:rsid w:val="00621F36"/>
    <w:rsid w:val="006257BF"/>
    <w:rsid w:val="00646B5F"/>
    <w:rsid w:val="0065228E"/>
    <w:rsid w:val="00655F67"/>
    <w:rsid w:val="00657317"/>
    <w:rsid w:val="00682329"/>
    <w:rsid w:val="006912BC"/>
    <w:rsid w:val="00693701"/>
    <w:rsid w:val="006A687E"/>
    <w:rsid w:val="006B11E9"/>
    <w:rsid w:val="006C552C"/>
    <w:rsid w:val="006C706E"/>
    <w:rsid w:val="006D7C59"/>
    <w:rsid w:val="006E4E03"/>
    <w:rsid w:val="006F2352"/>
    <w:rsid w:val="006F4A07"/>
    <w:rsid w:val="0070015D"/>
    <w:rsid w:val="0070357F"/>
    <w:rsid w:val="0072498C"/>
    <w:rsid w:val="00725A06"/>
    <w:rsid w:val="007276D5"/>
    <w:rsid w:val="00731B15"/>
    <w:rsid w:val="00733AA2"/>
    <w:rsid w:val="00750C15"/>
    <w:rsid w:val="007529A1"/>
    <w:rsid w:val="00757620"/>
    <w:rsid w:val="007775FB"/>
    <w:rsid w:val="00780212"/>
    <w:rsid w:val="00782AA5"/>
    <w:rsid w:val="00791164"/>
    <w:rsid w:val="007A2CA8"/>
    <w:rsid w:val="007E5B50"/>
    <w:rsid w:val="008202EC"/>
    <w:rsid w:val="00841E5E"/>
    <w:rsid w:val="0084228F"/>
    <w:rsid w:val="00843A61"/>
    <w:rsid w:val="00855449"/>
    <w:rsid w:val="008629F4"/>
    <w:rsid w:val="00883DB0"/>
    <w:rsid w:val="0088561D"/>
    <w:rsid w:val="008A60E5"/>
    <w:rsid w:val="008D4067"/>
    <w:rsid w:val="00931C5E"/>
    <w:rsid w:val="00937009"/>
    <w:rsid w:val="009477FB"/>
    <w:rsid w:val="0097416D"/>
    <w:rsid w:val="009800DE"/>
    <w:rsid w:val="009A473A"/>
    <w:rsid w:val="009E1470"/>
    <w:rsid w:val="009F148E"/>
    <w:rsid w:val="00A019A3"/>
    <w:rsid w:val="00A0710F"/>
    <w:rsid w:val="00A17B13"/>
    <w:rsid w:val="00A20703"/>
    <w:rsid w:val="00A71E53"/>
    <w:rsid w:val="00A71E89"/>
    <w:rsid w:val="00A83585"/>
    <w:rsid w:val="00A87EF7"/>
    <w:rsid w:val="00A9325B"/>
    <w:rsid w:val="00A9797A"/>
    <w:rsid w:val="00AD04CE"/>
    <w:rsid w:val="00AD2D74"/>
    <w:rsid w:val="00AD5100"/>
    <w:rsid w:val="00AF1F2A"/>
    <w:rsid w:val="00AF66E3"/>
    <w:rsid w:val="00AF7671"/>
    <w:rsid w:val="00B033CD"/>
    <w:rsid w:val="00B15E34"/>
    <w:rsid w:val="00B355E1"/>
    <w:rsid w:val="00B421BB"/>
    <w:rsid w:val="00B61D7E"/>
    <w:rsid w:val="00B6741C"/>
    <w:rsid w:val="00B80E9E"/>
    <w:rsid w:val="00B8471B"/>
    <w:rsid w:val="00BA1F97"/>
    <w:rsid w:val="00BD28FA"/>
    <w:rsid w:val="00BF2B5F"/>
    <w:rsid w:val="00BF7F66"/>
    <w:rsid w:val="00C01DEF"/>
    <w:rsid w:val="00C1150D"/>
    <w:rsid w:val="00C60D4B"/>
    <w:rsid w:val="00C64832"/>
    <w:rsid w:val="00C8214E"/>
    <w:rsid w:val="00C95E22"/>
    <w:rsid w:val="00CE4E95"/>
    <w:rsid w:val="00CE7D16"/>
    <w:rsid w:val="00CF14D8"/>
    <w:rsid w:val="00CF47DF"/>
    <w:rsid w:val="00D00725"/>
    <w:rsid w:val="00D06EFC"/>
    <w:rsid w:val="00D12F49"/>
    <w:rsid w:val="00D13CA5"/>
    <w:rsid w:val="00D20A61"/>
    <w:rsid w:val="00D31907"/>
    <w:rsid w:val="00D4053D"/>
    <w:rsid w:val="00D62F0A"/>
    <w:rsid w:val="00DA2DB0"/>
    <w:rsid w:val="00DA3962"/>
    <w:rsid w:val="00DC4552"/>
    <w:rsid w:val="00DD2ECD"/>
    <w:rsid w:val="00DF71B7"/>
    <w:rsid w:val="00DF72FE"/>
    <w:rsid w:val="00E115FD"/>
    <w:rsid w:val="00E309EB"/>
    <w:rsid w:val="00E329C6"/>
    <w:rsid w:val="00E3767E"/>
    <w:rsid w:val="00E57E28"/>
    <w:rsid w:val="00E62872"/>
    <w:rsid w:val="00E6585D"/>
    <w:rsid w:val="00E715B0"/>
    <w:rsid w:val="00E83F3D"/>
    <w:rsid w:val="00E85938"/>
    <w:rsid w:val="00EC062C"/>
    <w:rsid w:val="00EF7145"/>
    <w:rsid w:val="00F14D97"/>
    <w:rsid w:val="00F33C30"/>
    <w:rsid w:val="00F4543D"/>
    <w:rsid w:val="00F509CA"/>
    <w:rsid w:val="00F61318"/>
    <w:rsid w:val="00F90BE5"/>
    <w:rsid w:val="00F97C97"/>
    <w:rsid w:val="00FA6CAB"/>
    <w:rsid w:val="00FB67BA"/>
    <w:rsid w:val="00FD5847"/>
    <w:rsid w:val="00FE03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2"/>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uiPriority w:val="99"/>
    <w:rsid w:val="00BF7F66"/>
    <w:pPr>
      <w:autoSpaceDE w:val="0"/>
      <w:autoSpaceDN w:val="0"/>
      <w:adjustRightInd w:val="0"/>
    </w:pPr>
    <w:rPr>
      <w:rFonts w:cs="Calibri"/>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table" w:customStyle="1" w:styleId="1">
    <w:name w:val="Сетка таблицы1"/>
    <w:uiPriority w:val="99"/>
    <w:rsid w:val="00B61D7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F66E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F66E3"/>
    <w:rPr>
      <w:sz w:val="20"/>
      <w:szCs w:val="20"/>
    </w:rPr>
  </w:style>
  <w:style w:type="character" w:styleId="FootnoteReference">
    <w:name w:val="footnote reference"/>
    <w:basedOn w:val="DefaultParagraphFont"/>
    <w:uiPriority w:val="99"/>
    <w:semiHidden/>
    <w:rsid w:val="00AF66E3"/>
    <w:rPr>
      <w:vertAlign w:val="superscript"/>
    </w:rPr>
  </w:style>
</w:styles>
</file>

<file path=word/webSettings.xml><?xml version="1.0" encoding="utf-8"?>
<w:webSettings xmlns:r="http://schemas.openxmlformats.org/officeDocument/2006/relationships" xmlns:w="http://schemas.openxmlformats.org/wordprocessingml/2006/main">
  <w:divs>
    <w:div w:id="346835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2558</TotalTime>
  <Pages>41</Pages>
  <Words>6889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63</cp:revision>
  <dcterms:created xsi:type="dcterms:W3CDTF">2015-09-01T14:06:00Z</dcterms:created>
  <dcterms:modified xsi:type="dcterms:W3CDTF">2016-12-26T12:02:00Z</dcterms:modified>
</cp:coreProperties>
</file>