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D0E4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14:paraId="4100732D" w14:textId="5E378E30" w:rsidR="003A2293" w:rsidRPr="003A2293" w:rsidRDefault="0030041D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 xml:space="preserve">САМОВЕЦКОГО </w:t>
      </w:r>
      <w:r w:rsidR="003A2293"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СЕЛЬСКОГО ПОСЕЛЕНИЯ</w:t>
      </w:r>
    </w:p>
    <w:p w14:paraId="494F4F9A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ЭРТИЛЬСКОГО МУНИЦИПАЛЬНОГО РАЙОНА</w:t>
      </w:r>
    </w:p>
    <w:p w14:paraId="02ADA103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14:paraId="5A06B04D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</w:p>
    <w:p w14:paraId="4DA66D5D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 xml:space="preserve"> О С Т А Н О В Л Е Н И Е</w:t>
      </w:r>
    </w:p>
    <w:p w14:paraId="04BE6F24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32"/>
          <w:szCs w:val="32"/>
          <w:lang w:eastAsia="ru-RU"/>
        </w:rPr>
      </w:pPr>
    </w:p>
    <w:p w14:paraId="18BA7034" w14:textId="77777777" w:rsidR="003A2293" w:rsidRPr="003A2293" w:rsidRDefault="003A2293" w:rsidP="003A2293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5DB1F3" w14:textId="057B7F59" w:rsidR="003A2293" w:rsidRDefault="0030041D" w:rsidP="003004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13.05.2024 г.  №49          </w:t>
      </w:r>
    </w:p>
    <w:p w14:paraId="6DD13503" w14:textId="3DE4350F" w:rsidR="0030041D" w:rsidRPr="0030041D" w:rsidRDefault="0030041D" w:rsidP="003004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Б. Самовец</w:t>
      </w:r>
    </w:p>
    <w:p w14:paraId="75806881" w14:textId="77777777" w:rsidR="003A2293" w:rsidRPr="003A2293" w:rsidRDefault="003A2293" w:rsidP="003A2293">
      <w:pPr>
        <w:suppressAutoHyphens w:val="0"/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D8AC7D" w14:textId="39E9E0DF" w:rsidR="003A2293" w:rsidRPr="003A2293" w:rsidRDefault="003A2293" w:rsidP="003A2293">
      <w:pPr>
        <w:widowControl w:val="0"/>
        <w:tabs>
          <w:tab w:val="left" w:pos="4253"/>
          <w:tab w:val="left" w:pos="4536"/>
          <w:tab w:val="left" w:pos="4678"/>
        </w:tabs>
        <w:suppressAutoHyphens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администрацией </w:t>
      </w:r>
      <w:r w:rsidR="0030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Самовецкого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ления 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 Воронежской области реестра мун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имущества</w:t>
      </w:r>
    </w:p>
    <w:p w14:paraId="5A3603AA" w14:textId="2DFFC942" w:rsidR="003A2293" w:rsidRPr="003A2293" w:rsidRDefault="003A2293" w:rsidP="003A2293">
      <w:pPr>
        <w:suppressAutoHyphens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3772B0" w14:textId="77777777" w:rsidR="003A2293" w:rsidRPr="003A2293" w:rsidRDefault="003A2293" w:rsidP="003A2293">
      <w:pPr>
        <w:suppressAutoHyphens w:val="0"/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2E5E032" w14:textId="13EA1078" w:rsidR="003A2293" w:rsidRPr="003A2293" w:rsidRDefault="003A2293" w:rsidP="003A2293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</w:t>
      </w:r>
      <w:r w:rsidR="003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имущества», Уставом Самовецк</w:t>
      </w:r>
      <w:r w:rsidR="003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администрация </w:t>
      </w:r>
      <w:r w:rsidR="003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ронежской области </w:t>
      </w:r>
      <w:proofErr w:type="gramStart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</w:t>
      </w:r>
      <w:proofErr w:type="gramStart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D6AE7E" w14:textId="70412817" w:rsidR="003A2293" w:rsidRPr="003A2293" w:rsidRDefault="003A2293" w:rsidP="003A2293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293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ведения администрацией </w:t>
      </w:r>
      <w:r w:rsidR="00300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Самовецкого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 Воронежской области р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естра муниц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 имущества согласно приложению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0C075" w14:textId="77777777" w:rsidR="003A2293" w:rsidRPr="003A2293" w:rsidRDefault="003A2293" w:rsidP="003A2293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Pr="003A229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  <w:r w:rsidRPr="003A229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1C143A8C" w14:textId="77777777" w:rsidR="003A2293" w:rsidRPr="003A2293" w:rsidRDefault="003A2293" w:rsidP="003A2293">
      <w:p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293" w:rsidRPr="003A2293" w14:paraId="3A857CBA" w14:textId="77777777" w:rsidTr="00FE0A39">
        <w:tc>
          <w:tcPr>
            <w:tcW w:w="4785" w:type="dxa"/>
            <w:shd w:val="clear" w:color="auto" w:fill="auto"/>
          </w:tcPr>
          <w:p w14:paraId="4F16D1DE" w14:textId="77777777" w:rsidR="003A2293" w:rsidRPr="003A2293" w:rsidRDefault="003A2293" w:rsidP="003A2293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14:paraId="397E16A7" w14:textId="4AADDC15" w:rsidR="003A2293" w:rsidRPr="003A2293" w:rsidRDefault="0030041D" w:rsidP="003A22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Рощупкин</w:t>
            </w:r>
            <w:r w:rsidR="003A2293" w:rsidRPr="003A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14:paraId="3537D8D0" w14:textId="77777777" w:rsidR="003A2293" w:rsidRPr="003A2293" w:rsidRDefault="003A2293" w:rsidP="003A22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C0329B" w14:textId="77777777" w:rsidR="003A2293" w:rsidRDefault="003A229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25AEC" w14:textId="77777777" w:rsidR="003A2293" w:rsidRDefault="003A229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E2E45" w14:textId="77777777" w:rsidR="003A2293" w:rsidRDefault="003A2293" w:rsidP="00FE0A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1BA8D" w14:textId="77777777" w:rsidR="003A2293" w:rsidRDefault="003A229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96852" w14:textId="74615927" w:rsidR="006C4D2A" w:rsidRPr="00173394" w:rsidRDefault="001733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EDAEA6E" w14:textId="77777777" w:rsidR="00FE0A39" w:rsidRDefault="00DF22BA" w:rsidP="00F5200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5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52004" w:rsidRPr="00F5200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5B089A5D" w14:textId="6CA08A98" w:rsidR="00F52004" w:rsidRDefault="0030041D" w:rsidP="00F5200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Самовецкого</w:t>
      </w:r>
      <w:r w:rsidR="00FE0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2004" w:rsidRPr="00F52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0032C" w14:textId="7416DA44" w:rsidR="00F52004" w:rsidRPr="00F52004" w:rsidRDefault="00F52004" w:rsidP="00F5200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14:paraId="611C3ECB" w14:textId="59E65F63" w:rsidR="00173394" w:rsidRPr="00173394" w:rsidRDefault="00F52004" w:rsidP="00F5200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F22BA" w:rsidRPr="001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6866B" w14:textId="7E1E3FCA" w:rsidR="00173394" w:rsidRPr="00173394" w:rsidRDefault="00173394" w:rsidP="001733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30041D">
        <w:rPr>
          <w:rFonts w:ascii="Times New Roman" w:eastAsia="Times New Roman" w:hAnsi="Times New Roman" w:cs="Times New Roman"/>
          <w:sz w:val="28"/>
          <w:szCs w:val="28"/>
          <w:lang w:eastAsia="ru-RU"/>
        </w:rPr>
        <w:t>49 от 13.05.2024 г.</w:t>
      </w:r>
    </w:p>
    <w:p w14:paraId="21E83D81" w14:textId="3F3C8CC2" w:rsidR="006C4D2A" w:rsidRPr="0030041D" w:rsidRDefault="006C4D2A" w:rsidP="0030041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76C34" w14:textId="77777777" w:rsidR="00F309BB" w:rsidRDefault="00DF22B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658C4AAA" w14:textId="642C218B" w:rsidR="006C4D2A" w:rsidRPr="00B82B3A" w:rsidRDefault="00DF22B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ведения </w:t>
      </w:r>
      <w:r w:rsidR="00405581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b/>
          <w:sz w:val="28"/>
          <w:szCs w:val="28"/>
          <w:lang w:eastAsia="ru-RU"/>
        </w:rPr>
        <w:t>Самовецкого</w:t>
      </w:r>
      <w:r w:rsidR="00FE0A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405581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  <w:r w:rsidR="000E7723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  <w:r w:rsidR="000E7723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193C90" w14:textId="77777777" w:rsidR="006C4D2A" w:rsidRPr="00B82B3A" w:rsidRDefault="006C4D2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35543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71ED0ED5" w14:textId="28FF563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405581" w:rsidRPr="00405581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05581" w:rsidRPr="00405581">
        <w:rPr>
          <w:rFonts w:ascii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  <w:r w:rsidR="000E772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2E5EF27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0B87DD0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76361DD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358391F1" w14:textId="24691F6A" w:rsidR="00F13361" w:rsidRPr="00F13361" w:rsidRDefault="00F13361" w:rsidP="00F1336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народных депутатов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13361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области;</w:t>
      </w:r>
    </w:p>
    <w:p w14:paraId="09502D6C" w14:textId="3474D26B" w:rsidR="00F13361" w:rsidRDefault="00F13361" w:rsidP="00F1336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13361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B2C415" w14:textId="63EB3544" w:rsidR="006C4D2A" w:rsidRDefault="00DF22BA" w:rsidP="00F1336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0B194D8C" w14:textId="0B1AAF9B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ии от 21 июля 1993 г. № 5485-1 «О государственной тайне»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государственной тайне, самостоятельно.</w:t>
      </w:r>
    </w:p>
    <w:p w14:paraId="64C0A742" w14:textId="57C70681" w:rsidR="006C4D2A" w:rsidRPr="00226D5E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="008866EF" w:rsidRPr="00226D5E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Pr="00226D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DD800B" w14:textId="7C6D6D01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E0542D"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542D"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226D5E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14:paraId="4586038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040FAE8B" w14:textId="402B9B4C" w:rsidR="006C4D2A" w:rsidRDefault="00EE7903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носителях.</w:t>
      </w:r>
    </w:p>
    <w:p w14:paraId="07327F7E" w14:textId="38503F3F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Самовецкому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сельскому поселению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муниципальному бюджетному учреждению</w:t>
      </w:r>
      <w:proofErr w:type="gramEnd"/>
      <w:r w:rsid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муниципальному казенному учреждению</w:t>
      </w:r>
      <w:r w:rsidR="00451AEF" w:rsidRPr="00451AEF"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6AA0" w:rsidRP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EF" w:rsidRP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муниципальному автономному учреждению</w:t>
      </w:r>
      <w:r w:rsidR="00451AEF" w:rsidRPr="00451AEF"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26AA0" w:rsidRP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EF" w:rsidRP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муниципальному унитарному предприятию</w:t>
      </w:r>
      <w:r w:rsidR="00451AEF" w:rsidRPr="00451AEF"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26AA0" w:rsidRP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EF" w:rsidRP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муниципальному казенному предприятию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26AA0" w:rsidRPr="00451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AEF" w:rsidRPr="00451A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иному юридическому либо физическому лицу,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которому муниципальное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принадлежит на вещном праве или в силу закона (далее - правообладатель), или составляющем муниципальную казну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4D4399" w:rsidRPr="004D43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4D4399" w:rsidRPr="004D4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него и (или) деятельности правообладателя.</w:t>
      </w:r>
    </w:p>
    <w:p w14:paraId="3751C48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14:paraId="56EDABB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76E14D3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3C5B361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12377377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45564E8" w14:textId="55774965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от 22 октября 2004 г. № 125-ФЗ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архив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ном деле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0D1FD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14:paraId="118AD21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14:paraId="15ABBB6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14:paraId="7840B3C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653DF24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14:paraId="1485242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14:paraId="52C8BE2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14:paraId="7A3339F9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1A440FED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023C459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7306E9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14:paraId="580F4BAE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14:paraId="5DD72E39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23151CA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14:paraId="7BF8BAE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102755BD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010E61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3357BD3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14:paraId="480213E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12C1B47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C34501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6DF1FBB7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7752888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344B7B6E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CAF83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5BA113D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инвентарный номер объекта учета;</w:t>
      </w:r>
    </w:p>
    <w:p w14:paraId="4D842D3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14:paraId="62C6D98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01945F1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4100A8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66FF65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704965A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4ACD2F6D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14:paraId="3CA1435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11A112D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14:paraId="6B5B5D7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2B1ECA39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5740B49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685BD99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26B6870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43674BA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CCED26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556BDB1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14:paraId="25C0070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14:paraId="52D94D1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756F26C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442F555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6E9DB8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3497734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312D5AB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14:paraId="33FDA04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объекта учета;</w:t>
      </w:r>
    </w:p>
    <w:p w14:paraId="23FAAB6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14:paraId="628F09B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14:paraId="247506F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14:paraId="3898851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4E35F9D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7BEF2C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4374297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14:paraId="5A68638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14:paraId="71BFC21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6486744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1526B19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0876B3E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4CDFC56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3FA42A1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7EFF7B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6BFE2FBE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117A823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3E1302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100EAF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B41B77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5327B4CE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355030C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606B47D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0EB0A46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299FE95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6C6C9D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43399817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138C8EB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124AB1B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56912AD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14:paraId="1A24BCF7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14:paraId="0E72212E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4B6FA632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14:paraId="1547A6C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8D504BD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F23C39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3A1263B9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6E88861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068C66E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14:paraId="5353E02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стоимости доли;</w:t>
      </w:r>
    </w:p>
    <w:p w14:paraId="53CB92F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14:paraId="43D1A9D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14:paraId="5D6D084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AE3529A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3DE4AA5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0868E2D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3AD3344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5388C63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4129A1BF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14:paraId="752EEDD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14:paraId="2466EF3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1BF45ED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14:paraId="08E603C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7B2B4480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45EFDB9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14:paraId="1DC7D15A" w14:textId="70FCC21E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внесении в реестр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имуществе с одновременным направлением подтверждающих документов.</w:t>
      </w:r>
    </w:p>
    <w:p w14:paraId="15B7249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0385DB" w14:textId="6B0A8D51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5832E39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5" w:anchor="101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14:paraId="33523189" w14:textId="47607ABC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73431D26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6" w:anchor="1018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14:paraId="70C22679" w14:textId="0DF68D9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 об исключении из реестра засекреченных сведений с указанием в нем реестрового номера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634AF0E8" w14:textId="0A2514EE" w:rsidR="006C4D2A" w:rsidRDefault="008866E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14:paraId="4D08E559" w14:textId="66E09EEA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7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14:paraId="695364D7" w14:textId="0DF27B8C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E0542D" w:rsidRPr="00E0542D">
        <w:rPr>
          <w:rFonts w:ascii="Times New Roman" w:hAnsi="Times New Roman" w:cs="Times New Roman"/>
          <w:sz w:val="28"/>
          <w:szCs w:val="28"/>
          <w:lang w:eastAsia="ru-RU"/>
        </w:rPr>
        <w:t>администрацией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3F508052" w14:textId="3B523531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003AB21B" w14:textId="66CF6D67" w:rsidR="00E723B3" w:rsidRDefault="00DF22BA" w:rsidP="00E723B3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5197DB65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49C890B3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о приостановлении процедуры учета в реестре объекта учета в следующих случаях:</w:t>
      </w:r>
    </w:p>
    <w:p w14:paraId="2E640928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14:paraId="4EC00D1C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38C3D33F" w14:textId="51312E19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предусмотренного </w:t>
      </w:r>
      <w:hyperlink r:id="rId8" w:anchor="1223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proofErr w:type="gramEnd"/>
    </w:p>
    <w:p w14:paraId="4B8BFD30" w14:textId="56A1C512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срок:</w:t>
      </w:r>
      <w:proofErr w:type="gramEnd"/>
    </w:p>
    <w:p w14:paraId="547D0A74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5C06F32F" w14:textId="3157A622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>
        <w:t xml:space="preserve"> 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том числе с дополнительными документами, подтверждающими недостающие в реестре сведения).</w:t>
      </w:r>
      <w:proofErr w:type="gramEnd"/>
    </w:p>
    <w:p w14:paraId="11AC3342" w14:textId="3D05787F" w:rsidR="006C4D2A" w:rsidRPr="00D12103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</w:t>
      </w:r>
      <w:hyperlink r:id="rId9" w:anchor="1015" w:history="1">
        <w:r w:rsidRPr="00D1210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16373502" w14:textId="1C5DC160" w:rsidR="006C4D2A" w:rsidRPr="00D12103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B82B3A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 w:rsidR="00B82B3A" w:rsidRPr="00D12103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14:paraId="5EF952E2" w14:textId="376EC6C1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14:paraId="1DED9B0B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14:paraId="3F61C0E6" w14:textId="66314956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"/>
      <w:bookmarkStart w:id="1" w:name="1027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E723B3">
        <w:rPr>
          <w:rFonts w:ascii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E723B3">
        <w:rPr>
          <w:rFonts w:ascii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 порталов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24321178" w14:textId="2884CAB7" w:rsidR="006C4D2A" w:rsidRDefault="008866E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proofErr w:type="gramStart"/>
      <w:r w:rsidR="00DF22BA">
        <w:rPr>
          <w:rFonts w:ascii="Times New Roman" w:hAnsi="Times New Roman" w:cs="Times New Roman"/>
          <w:sz w:val="28"/>
          <w:szCs w:val="28"/>
          <w:lang w:eastAsia="ru-RU"/>
        </w:rPr>
        <w:t>предоставля</w:t>
      </w:r>
      <w:r w:rsidR="00FC0EB1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</w:t>
      </w:r>
      <w:proofErr w:type="gramEnd"/>
      <w:r w:rsidR="00DF22BA">
        <w:rPr>
          <w:rFonts w:ascii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безвозмездно.</w:t>
      </w:r>
    </w:p>
    <w:p w14:paraId="2FD5013C" w14:textId="3EE7BCB6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>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14:paraId="199D3011" w14:textId="77777777"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046F0539" w14:textId="672DD92F" w:rsidR="008866EF" w:rsidRDefault="00DF22BA" w:rsidP="001270C8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41D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 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14:paraId="0030D386" w14:textId="77777777" w:rsidR="008866EF" w:rsidRDefault="008866EF" w:rsidP="001270C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3E0B7569" w14:textId="623DA10C" w:rsidR="006C4D2A" w:rsidRPr="00B82B3A" w:rsidRDefault="00DF22B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№1 </w:t>
      </w:r>
      <w:r w:rsidRPr="00B82B3A">
        <w:rPr>
          <w:rFonts w:ascii="Times New Roman" w:hAnsi="Times New Roman" w:cs="Times New Roman"/>
          <w:sz w:val="28"/>
          <w:szCs w:val="28"/>
          <w:lang w:eastAsia="ru-RU"/>
        </w:rPr>
        <w:t>к порядку</w:t>
      </w:r>
    </w:p>
    <w:p w14:paraId="58A41748" w14:textId="77777777" w:rsidR="006C4D2A" w:rsidRPr="00B82B3A" w:rsidRDefault="006C4D2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E12B4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14:paraId="5EC04C4B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14:paraId="123BCF56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14:paraId="1B8DD3E9" w14:textId="77777777" w:rsidR="006C4D2A" w:rsidRPr="00B82B3A" w:rsidRDefault="006C4D2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B0757EE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14:paraId="53B46D70" w14:textId="606F913B" w:rsidR="00B82B3A" w:rsidRPr="00B82B3A" w:rsidRDefault="00B82B3A" w:rsidP="00B82B3A">
      <w:pPr>
        <w:pStyle w:val="a9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270C8">
        <w:rPr>
          <w:rFonts w:ascii="Times New Roman" w:hAnsi="Times New Roman" w:cs="Times New Roman"/>
          <w:sz w:val="28"/>
          <w:szCs w:val="28"/>
          <w:lang w:eastAsia="ru-RU"/>
        </w:rPr>
        <w:t xml:space="preserve"> Самовецкого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</w:p>
    <w:p w14:paraId="48BC87C5" w14:textId="4BD730E3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14:paraId="03B1701B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14:paraId="49265FA0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14:paraId="602F5038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Заявитель_</w:t>
      </w:r>
      <w:r w:rsidRPr="00C63E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12255F0B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14:paraId="3EBBF5A6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14:paraId="4BCBB42D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14:paraId="60CBF824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</w:t>
      </w:r>
      <w:r w:rsidRPr="00C63EC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BFB5619" w14:textId="77777777"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6C4D2A" w:rsidRPr="00C63ECF" w14:paraId="751C1304" w14:textId="77777777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A877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5BD98" w14:textId="77777777" w:rsidR="006C4D2A" w:rsidRPr="00C63ECF" w:rsidRDefault="006C4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6713F5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080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14:paraId="2B352C22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DF95" w14:textId="77777777" w:rsidR="006C4D2A" w:rsidRPr="00C63ECF" w:rsidRDefault="00DF22BA">
            <w:pPr>
              <w:pStyle w:val="a9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18B2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14:paraId="251015AB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3B09DEBD" w14:textId="77777777">
        <w:trPr>
          <w:trHeight w:val="120"/>
        </w:trPr>
        <w:tc>
          <w:tcPr>
            <w:tcW w:w="2158" w:type="dxa"/>
            <w:gridSpan w:val="3"/>
          </w:tcPr>
          <w:p w14:paraId="51126EBF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14:paraId="4B2F7D9D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14:paraId="77F2BCE9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1E6C" w14:textId="77777777" w:rsidR="006C4D2A" w:rsidRPr="00C63ECF" w:rsidRDefault="006C4D2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4B2D9C5" w14:textId="77777777"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4473"/>
        <w:gridCol w:w="142"/>
      </w:tblGrid>
      <w:tr w:rsidR="006C4D2A" w:rsidRPr="00C63ECF" w14:paraId="7BF543FD" w14:textId="77777777" w:rsidTr="00B82B3A">
        <w:trPr>
          <w:trHeight w:val="300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</w:tcPr>
          <w:p w14:paraId="5C591DA0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2C4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14:paraId="6189BBC4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1C16A35B" w14:textId="77777777" w:rsidTr="00B82B3A">
        <w:trPr>
          <w:trHeight w:val="15"/>
        </w:trPr>
        <w:tc>
          <w:tcPr>
            <w:tcW w:w="4361" w:type="dxa"/>
            <w:tcBorders>
              <w:top w:val="single" w:sz="4" w:space="0" w:color="000000"/>
            </w:tcBorders>
          </w:tcPr>
          <w:p w14:paraId="0B3E2F6F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E65CD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5752" w14:textId="77777777"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05867CD4" w14:textId="77777777" w:rsidTr="00B82B3A">
        <w:trPr>
          <w:trHeight w:val="135"/>
        </w:trPr>
        <w:tc>
          <w:tcPr>
            <w:tcW w:w="4361" w:type="dxa"/>
            <w:tcBorders>
              <w:bottom w:val="single" w:sz="4" w:space="0" w:color="000000"/>
            </w:tcBorders>
          </w:tcPr>
          <w:p w14:paraId="2B85A73C" w14:textId="77777777"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615" w14:textId="77777777"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14:paraId="21BDB2F1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6A12C144" w14:textId="77777777" w:rsidTr="00B82B3A">
        <w:trPr>
          <w:trHeight w:val="180"/>
        </w:trPr>
        <w:tc>
          <w:tcPr>
            <w:tcW w:w="4361" w:type="dxa"/>
            <w:tcBorders>
              <w:top w:val="single" w:sz="4" w:space="0" w:color="000000"/>
            </w:tcBorders>
          </w:tcPr>
          <w:p w14:paraId="136F8A1D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23DBF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9F9B" w14:textId="77777777"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469376D9" w14:textId="77777777" w:rsidTr="00B82B3A"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</w:tcPr>
          <w:p w14:paraId="6C8D443D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FA4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A435" w14:textId="77777777"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65E2C7B7" w14:textId="77777777" w:rsidTr="00B82B3A">
        <w:trPr>
          <w:trHeight w:val="120"/>
        </w:trPr>
        <w:tc>
          <w:tcPr>
            <w:tcW w:w="4361" w:type="dxa"/>
            <w:tcBorders>
              <w:bottom w:val="single" w:sz="4" w:space="0" w:color="000000"/>
            </w:tcBorders>
          </w:tcPr>
          <w:p w14:paraId="22433B79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63B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14:paraId="1C578DAC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149537" w14:textId="77777777"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AD41BC" w14:textId="77777777"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6C4D2A" w:rsidRPr="00C63ECF" w14:paraId="7FA04D0D" w14:textId="77777777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09BFB293" w14:textId="77777777" w:rsidR="006C4D2A" w:rsidRPr="00C63ECF" w:rsidRDefault="006C4D2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14:paraId="1A326CC0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14:paraId="1B82AFD5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4B63EC54" w14:textId="77777777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E149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78736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65B" w14:textId="77777777"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6C4D2A" w:rsidRPr="00C63ECF" w14:paraId="3CCC7FEC" w14:textId="77777777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14:paraId="536E1FFE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14:paraId="42CE2612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74F5C" w14:textId="77777777"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145BC1C4" w14:textId="7777777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0C54522F" w14:textId="77777777"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9990" w14:textId="77777777"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D89" w14:textId="77777777"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D2A" w:rsidRPr="00C63ECF" w14:paraId="62735126" w14:textId="7777777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1F252C62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7D92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14:paraId="42F23F4D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36A5C74E" w14:textId="77777777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7CFD1962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CB1A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14:paraId="365359B8" w14:textId="77777777"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14:paraId="5513F03E" w14:textId="77777777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14:paraId="10DBBE8D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14:paraId="5929D813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14:paraId="35533B3A" w14:textId="77777777"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78F461FF" w14:textId="77777777" w:rsidR="006C4D2A" w:rsidRPr="00C63ECF" w:rsidRDefault="00DF22B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14:paraId="52606DEB" w14:textId="77777777" w:rsidR="006C4D2A" w:rsidRPr="00C63ECF" w:rsidRDefault="00DF22B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C63ECF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14:paraId="5865BAFE" w14:textId="77777777" w:rsidR="006C4D2A" w:rsidRPr="00C63ECF" w:rsidRDefault="006C4D2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C38E52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14:paraId="5637B6C8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14:paraId="326BEC13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14:paraId="714C7170" w14:textId="77777777"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A8BC0B" w14:textId="77777777"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14:paraId="1042AA45" w14:textId="77777777"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8ADC5A" w14:textId="77777777" w:rsidR="006C4D2A" w:rsidRPr="00C63ECF" w:rsidRDefault="006C4D2A">
      <w:pPr>
        <w:rPr>
          <w:sz w:val="24"/>
          <w:szCs w:val="24"/>
        </w:rPr>
      </w:pPr>
    </w:p>
    <w:sectPr w:rsidR="006C4D2A" w:rsidRPr="00C63ECF" w:rsidSect="00A90922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2A"/>
    <w:rsid w:val="0002559E"/>
    <w:rsid w:val="000E7723"/>
    <w:rsid w:val="001270C8"/>
    <w:rsid w:val="00173394"/>
    <w:rsid w:val="00226D5E"/>
    <w:rsid w:val="0030041D"/>
    <w:rsid w:val="003A2293"/>
    <w:rsid w:val="00405581"/>
    <w:rsid w:val="00445B59"/>
    <w:rsid w:val="00451AEF"/>
    <w:rsid w:val="004D4399"/>
    <w:rsid w:val="006C4D2A"/>
    <w:rsid w:val="00711191"/>
    <w:rsid w:val="00712D2C"/>
    <w:rsid w:val="007854B4"/>
    <w:rsid w:val="007A0574"/>
    <w:rsid w:val="00826AA0"/>
    <w:rsid w:val="00852399"/>
    <w:rsid w:val="008866EF"/>
    <w:rsid w:val="008C53D9"/>
    <w:rsid w:val="008D519A"/>
    <w:rsid w:val="0092314D"/>
    <w:rsid w:val="009D1F64"/>
    <w:rsid w:val="00A44B14"/>
    <w:rsid w:val="00A90922"/>
    <w:rsid w:val="00B201C9"/>
    <w:rsid w:val="00B82B3A"/>
    <w:rsid w:val="00C63ECF"/>
    <w:rsid w:val="00D12103"/>
    <w:rsid w:val="00DF22BA"/>
    <w:rsid w:val="00E0542D"/>
    <w:rsid w:val="00E45987"/>
    <w:rsid w:val="00E723B3"/>
    <w:rsid w:val="00EE7903"/>
    <w:rsid w:val="00F13361"/>
    <w:rsid w:val="00F309BB"/>
    <w:rsid w:val="00F52004"/>
    <w:rsid w:val="00FC0EB1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2024-05-07T08:44:00Z</cp:lastPrinted>
  <dcterms:created xsi:type="dcterms:W3CDTF">2024-04-22T13:21:00Z</dcterms:created>
  <dcterms:modified xsi:type="dcterms:W3CDTF">2024-05-13T06:28:00Z</dcterms:modified>
  <dc:language>ru-RU</dc:language>
</cp:coreProperties>
</file>